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E49D" w14:textId="371DAECC" w:rsidR="00434396" w:rsidRPr="00673DA9" w:rsidRDefault="00000000" w:rsidP="004F65C5">
      <w:pPr>
        <w:jc w:val="center"/>
        <w:rPr>
          <w:b/>
          <w:caps/>
          <w:sz w:val="28"/>
          <w:szCs w:val="28"/>
        </w:rPr>
      </w:pPr>
      <w:r>
        <w:rPr>
          <w:b/>
          <w:caps/>
          <w:sz w:val="28"/>
          <w:szCs w:val="28"/>
        </w:rPr>
        <w:t>Estate Planning Council of Long Island</w:t>
      </w:r>
    </w:p>
    <w:p w14:paraId="42568202" w14:textId="77777777" w:rsidR="004F65C5" w:rsidRDefault="00000000" w:rsidP="00434396">
      <w:pPr>
        <w:jc w:val="center"/>
        <w:rPr>
          <w:b/>
          <w:caps/>
          <w:sz w:val="28"/>
          <w:szCs w:val="28"/>
        </w:rPr>
      </w:pPr>
      <w:r w:rsidRPr="00673DA9">
        <w:rPr>
          <w:b/>
          <w:caps/>
          <w:sz w:val="28"/>
          <w:szCs w:val="28"/>
        </w:rPr>
        <w:t xml:space="preserve">OCTOBER </w:t>
      </w:r>
      <w:r>
        <w:rPr>
          <w:b/>
          <w:caps/>
          <w:sz w:val="28"/>
          <w:szCs w:val="28"/>
        </w:rPr>
        <w:t>19, 2023</w:t>
      </w:r>
    </w:p>
    <w:p w14:paraId="3E591D23" w14:textId="77777777" w:rsidR="004F65C5" w:rsidRDefault="004F65C5" w:rsidP="00434396">
      <w:pPr>
        <w:jc w:val="center"/>
        <w:rPr>
          <w:b/>
          <w:caps/>
          <w:sz w:val="28"/>
          <w:szCs w:val="28"/>
        </w:rPr>
      </w:pPr>
    </w:p>
    <w:p w14:paraId="54799D70" w14:textId="7CC2202B" w:rsidR="00434396" w:rsidRPr="00673DA9" w:rsidRDefault="00000000" w:rsidP="00434396">
      <w:pPr>
        <w:jc w:val="center"/>
        <w:rPr>
          <w:sz w:val="28"/>
          <w:szCs w:val="28"/>
        </w:rPr>
      </w:pPr>
      <w:r w:rsidRPr="00673DA9">
        <w:rPr>
          <w:sz w:val="28"/>
          <w:szCs w:val="28"/>
        </w:rPr>
        <w:t>What an Insta-Mess:</w:t>
      </w:r>
    </w:p>
    <w:p w14:paraId="5899BDF5" w14:textId="1B739E9C" w:rsidR="00434396" w:rsidRPr="00673DA9" w:rsidRDefault="00000000" w:rsidP="00434396">
      <w:pPr>
        <w:jc w:val="center"/>
        <w:rPr>
          <w:sz w:val="28"/>
          <w:szCs w:val="28"/>
          <w:u w:val="single"/>
        </w:rPr>
      </w:pPr>
      <w:r w:rsidRPr="00673DA9">
        <w:rPr>
          <w:sz w:val="28"/>
          <w:szCs w:val="28"/>
          <w:u w:val="single"/>
        </w:rPr>
        <w:t>Ethical Issues With Social Media,</w:t>
      </w:r>
      <w:r w:rsidR="00673DA9" w:rsidRPr="00673DA9">
        <w:rPr>
          <w:sz w:val="28"/>
          <w:szCs w:val="28"/>
          <w:u w:val="single"/>
        </w:rPr>
        <w:t xml:space="preserve"> Communications </w:t>
      </w:r>
      <w:r w:rsidRPr="00673DA9">
        <w:rPr>
          <w:sz w:val="28"/>
          <w:szCs w:val="28"/>
          <w:u w:val="single"/>
        </w:rPr>
        <w:t>and Spoliation</w:t>
      </w:r>
    </w:p>
    <w:p w14:paraId="6E81A5F8" w14:textId="77777777" w:rsidR="00434396" w:rsidRPr="00673DA9" w:rsidRDefault="00434396" w:rsidP="00434396">
      <w:pPr>
        <w:rPr>
          <w:sz w:val="28"/>
          <w:szCs w:val="28"/>
        </w:rPr>
      </w:pPr>
    </w:p>
    <w:p w14:paraId="3B91FC29" w14:textId="1B3C33F9" w:rsidR="00434396" w:rsidRPr="00673DA9" w:rsidRDefault="00000000" w:rsidP="00434396">
      <w:pPr>
        <w:jc w:val="center"/>
        <w:rPr>
          <w:sz w:val="28"/>
          <w:szCs w:val="28"/>
        </w:rPr>
      </w:pPr>
      <w:r w:rsidRPr="00673DA9">
        <w:rPr>
          <w:sz w:val="28"/>
          <w:szCs w:val="28"/>
        </w:rPr>
        <w:t>Jennifer F. Hillman</w:t>
      </w:r>
    </w:p>
    <w:p w14:paraId="2F7F32C2" w14:textId="79B90DB0" w:rsidR="00434396" w:rsidRPr="00673DA9" w:rsidRDefault="00000000" w:rsidP="00434396">
      <w:pPr>
        <w:jc w:val="center"/>
        <w:rPr>
          <w:sz w:val="28"/>
          <w:szCs w:val="28"/>
        </w:rPr>
      </w:pPr>
      <w:r w:rsidRPr="00673DA9">
        <w:rPr>
          <w:sz w:val="28"/>
          <w:szCs w:val="28"/>
        </w:rPr>
        <w:t>Rivkin Radler LLP, Uniondale, New York</w:t>
      </w:r>
    </w:p>
    <w:p w14:paraId="48EC75C1" w14:textId="77777777" w:rsidR="00350853" w:rsidRPr="00FB3CE2" w:rsidRDefault="00350853" w:rsidP="00350853">
      <w:pPr>
        <w:pStyle w:val="NormalWeb"/>
        <w:spacing w:before="180" w:beforeAutospacing="0" w:after="180" w:afterAutospacing="0"/>
        <w:rPr>
          <w:shd w:val="clear" w:color="auto" w:fill="FFFFFF"/>
        </w:rPr>
      </w:pPr>
    </w:p>
    <w:p w14:paraId="2D2F43B8" w14:textId="77777777" w:rsidR="00350853" w:rsidRPr="00FB3CE2" w:rsidRDefault="00000000" w:rsidP="00FB3CE2">
      <w:pPr>
        <w:pStyle w:val="NormalWeb"/>
        <w:spacing w:before="0" w:beforeAutospacing="0" w:after="0" w:afterAutospacing="0" w:line="480" w:lineRule="auto"/>
        <w:ind w:firstLine="720"/>
        <w:rPr>
          <w:shd w:val="clear" w:color="auto" w:fill="FFFFFF"/>
        </w:rPr>
      </w:pPr>
      <w:r w:rsidRPr="00FB3CE2">
        <w:rPr>
          <w:shd w:val="clear" w:color="auto" w:fill="FFFFFF"/>
        </w:rPr>
        <w:t>As of 2022, the average daily social media usage of internet users worldwide amounted to 151 minutes per day.</w:t>
      </w:r>
      <w:r>
        <w:rPr>
          <w:rStyle w:val="FootnoteReference"/>
          <w:shd w:val="clear" w:color="auto" w:fill="FFFFFF"/>
        </w:rPr>
        <w:footnoteReference w:id="1"/>
      </w:r>
      <w:r w:rsidRPr="00FB3CE2">
        <w:rPr>
          <w:shd w:val="clear" w:color="auto" w:fill="FFFFFF"/>
        </w:rPr>
        <w:t xml:space="preserve">  Technology and social media are everywhere and it is an attorney’s ethical duty to understand and manage technology. </w:t>
      </w:r>
    </w:p>
    <w:p w14:paraId="006BEC81" w14:textId="77777777" w:rsidR="00CF3971" w:rsidRDefault="00000000" w:rsidP="00FB3CE2">
      <w:pPr>
        <w:pStyle w:val="NormalWeb"/>
        <w:spacing w:before="0" w:beforeAutospacing="0" w:after="0" w:afterAutospacing="0" w:line="480" w:lineRule="auto"/>
        <w:ind w:firstLine="720"/>
      </w:pPr>
      <w:r w:rsidRPr="00FB3CE2">
        <w:rPr>
          <w:shd w:val="clear" w:color="auto" w:fill="FFFFFF"/>
        </w:rPr>
        <w:t>Rule 1.1 of the Model Rules of Professional Conduct states: “</w:t>
      </w:r>
      <w:r w:rsidRPr="00FB3CE2">
        <w:rPr>
          <w:color w:val="000000"/>
        </w:rPr>
        <w:t xml:space="preserve">A lawyer shall provide competent representation to a client. Competent representation requires the legal knowledge, skill, thoroughness and preparation reasonably necessary for the representation.”  Comment 8 notes that for an attorney to </w:t>
      </w:r>
      <w:r w:rsidRPr="00FB3CE2">
        <w:rPr>
          <w:rFonts w:eastAsiaTheme="minorHAnsi"/>
          <w:color w:val="000000"/>
        </w:rPr>
        <w:t>“</w:t>
      </w:r>
      <w:r w:rsidRPr="00FB3CE2">
        <w:rPr>
          <w:color w:val="000000"/>
        </w:rPr>
        <w:t>maintain the requisite knowledge and skill, a lawyer should keep abreast of changes in the law and its practice, including the benefits and risks asso</w:t>
      </w:r>
      <w:r w:rsidRPr="00CF3971">
        <w:t xml:space="preserve">ciated with relevant technology…”  </w:t>
      </w:r>
    </w:p>
    <w:p w14:paraId="3B8E5630" w14:textId="6B59FC26" w:rsidR="0083736A" w:rsidRPr="00350853" w:rsidRDefault="00000000" w:rsidP="006D7C11">
      <w:pPr>
        <w:pStyle w:val="NormalWeb"/>
        <w:spacing w:before="0" w:beforeAutospacing="0" w:after="0" w:afterAutospacing="0" w:line="480" w:lineRule="auto"/>
        <w:ind w:firstLine="720"/>
      </w:pPr>
      <w:r w:rsidRPr="00CF3971">
        <w:t>It appears that lawyers </w:t>
      </w:r>
      <w:r w:rsidRPr="0019020E">
        <w:t>“have a general duty to be aware of social media as a source of potentially useful information in litigation, to be competent to obtain that information directly or through an agent, and to know how to make effective use of that information in litigation.”</w:t>
      </w:r>
      <w:r>
        <w:rPr>
          <w:rStyle w:val="FootnoteReference"/>
        </w:rPr>
        <w:footnoteReference w:id="2"/>
      </w:r>
      <w:r w:rsidRPr="0019020E">
        <w:t xml:space="preserve"> </w:t>
      </w:r>
      <w:r>
        <w:rPr>
          <w:b/>
          <w:bCs/>
          <w:color w:val="000000"/>
          <w:u w:val="single"/>
          <w:shd w:val="clear" w:color="auto" w:fill="FFFFFF"/>
        </w:rPr>
        <w:t xml:space="preserve">Social Media </w:t>
      </w:r>
      <w:r w:rsidR="00350853">
        <w:rPr>
          <w:b/>
          <w:bCs/>
          <w:color w:val="000000"/>
          <w:u w:val="single"/>
          <w:shd w:val="clear" w:color="auto" w:fill="FFFFFF"/>
        </w:rPr>
        <w:t>and Online (</w:t>
      </w:r>
      <w:r>
        <w:rPr>
          <w:b/>
          <w:bCs/>
          <w:color w:val="000000"/>
          <w:u w:val="single"/>
          <w:shd w:val="clear" w:color="auto" w:fill="FFFFFF"/>
        </w:rPr>
        <w:t>Re</w:t>
      </w:r>
      <w:r w:rsidR="00350853">
        <w:rPr>
          <w:b/>
          <w:bCs/>
          <w:color w:val="000000"/>
          <w:u w:val="single"/>
          <w:shd w:val="clear" w:color="auto" w:fill="FFFFFF"/>
        </w:rPr>
        <w:t>)</w:t>
      </w:r>
      <w:r>
        <w:rPr>
          <w:b/>
          <w:bCs/>
          <w:color w:val="000000"/>
          <w:u w:val="single"/>
          <w:shd w:val="clear" w:color="auto" w:fill="FFFFFF"/>
        </w:rPr>
        <w:t>search</w:t>
      </w:r>
      <w:r w:rsidR="006D7C11" w:rsidRPr="006D7C11">
        <w:rPr>
          <w:color w:val="000000"/>
          <w:shd w:val="clear" w:color="auto" w:fill="FFFFFF"/>
        </w:rPr>
        <w:t xml:space="preserve"> (15 minutes)</w:t>
      </w:r>
    </w:p>
    <w:p w14:paraId="0DCD44DC" w14:textId="14F5001E" w:rsidR="00000C8E" w:rsidRDefault="00000000" w:rsidP="00FB3CE2">
      <w:pPr>
        <w:pStyle w:val="NormalWeb"/>
        <w:numPr>
          <w:ilvl w:val="0"/>
          <w:numId w:val="7"/>
        </w:numPr>
        <w:shd w:val="clear" w:color="auto" w:fill="FFFFFF"/>
        <w:spacing w:before="0" w:beforeAutospacing="0" w:after="0" w:afterAutospacing="0" w:line="480" w:lineRule="auto"/>
        <w:rPr>
          <w:color w:val="000000"/>
          <w:u w:val="single"/>
          <w:shd w:val="clear" w:color="auto" w:fill="FFFFFF"/>
        </w:rPr>
      </w:pPr>
      <w:r w:rsidRPr="00000C8E">
        <w:rPr>
          <w:color w:val="000000"/>
          <w:u w:val="single"/>
          <w:shd w:val="clear" w:color="auto" w:fill="FFFFFF"/>
        </w:rPr>
        <w:t xml:space="preserve">Public </w:t>
      </w:r>
      <w:r>
        <w:rPr>
          <w:color w:val="000000"/>
          <w:u w:val="single"/>
          <w:shd w:val="clear" w:color="auto" w:fill="FFFFFF"/>
        </w:rPr>
        <w:t>Information</w:t>
      </w:r>
      <w:r w:rsidRPr="00000C8E">
        <w:rPr>
          <w:color w:val="000000"/>
          <w:shd w:val="clear" w:color="auto" w:fill="FFFFFF"/>
        </w:rPr>
        <w:t>:  A</w:t>
      </w:r>
      <w:r w:rsidR="0083736A" w:rsidRPr="00000C8E">
        <w:rPr>
          <w:color w:val="000000"/>
          <w:shd w:val="clear" w:color="auto" w:fill="FFFFFF"/>
        </w:rPr>
        <w:t xml:space="preserve"> lawyer may ethically view and access </w:t>
      </w:r>
      <w:r>
        <w:rPr>
          <w:color w:val="000000"/>
          <w:shd w:val="clear" w:color="auto" w:fill="FFFFFF"/>
        </w:rPr>
        <w:t xml:space="preserve">publicly available social media of a </w:t>
      </w:r>
      <w:r w:rsidR="0083736A" w:rsidRPr="00000C8E">
        <w:rPr>
          <w:color w:val="000000"/>
          <w:shd w:val="clear" w:color="auto" w:fill="FFFFFF"/>
        </w:rPr>
        <w:t>party other than the lawyer’s client in litigation</w:t>
      </w:r>
      <w:r>
        <w:rPr>
          <w:color w:val="000000"/>
          <w:shd w:val="clear" w:color="auto" w:fill="FFFFFF"/>
        </w:rPr>
        <w:t xml:space="preserve">.  </w:t>
      </w:r>
      <w:r w:rsidRPr="00434396">
        <w:rPr>
          <w:color w:val="000000"/>
          <w:bdr w:val="none" w:sz="0" w:space="0" w:color="auto" w:frame="1"/>
        </w:rPr>
        <w:t>New York State Bar Association Eth. Op. 843 (2010). The</w:t>
      </w:r>
      <w:r>
        <w:rPr>
          <w:color w:val="000000"/>
          <w:bdr w:val="none" w:sz="0" w:space="0" w:color="auto" w:frame="1"/>
        </w:rPr>
        <w:t xml:space="preserve">se opinions reason that </w:t>
      </w:r>
      <w:r w:rsidRPr="00434396">
        <w:rPr>
          <w:color w:val="000000"/>
          <w:bdr w:val="none" w:sz="0" w:space="0" w:color="auto" w:frame="1"/>
        </w:rPr>
        <w:t xml:space="preserve">accessing a public site is </w:t>
      </w:r>
      <w:r w:rsidRPr="00434396">
        <w:rPr>
          <w:color w:val="000000"/>
          <w:bdr w:val="none" w:sz="0" w:space="0" w:color="auto" w:frame="1"/>
        </w:rPr>
        <w:lastRenderedPageBreak/>
        <w:t>conceptually no different from reading a magazine article or purchasing a book written by that adverse party.</w:t>
      </w:r>
      <w:r>
        <w:rPr>
          <w:rStyle w:val="FootnoteReference"/>
          <w:color w:val="000000"/>
          <w:bdr w:val="none" w:sz="0" w:space="0" w:color="auto" w:frame="1"/>
        </w:rPr>
        <w:footnoteReference w:id="3"/>
      </w:r>
      <w:r>
        <w:rPr>
          <w:color w:val="000000"/>
          <w:shd w:val="clear" w:color="auto" w:fill="FFFFFF"/>
        </w:rPr>
        <w:t xml:space="preserve">  </w:t>
      </w:r>
    </w:p>
    <w:p w14:paraId="2CE1A6F8" w14:textId="77777777" w:rsidR="00E06E1A" w:rsidRPr="00E06E1A" w:rsidRDefault="00000000" w:rsidP="00FB3CE2">
      <w:pPr>
        <w:pStyle w:val="NormalWeb"/>
        <w:numPr>
          <w:ilvl w:val="0"/>
          <w:numId w:val="7"/>
        </w:numPr>
        <w:shd w:val="clear" w:color="auto" w:fill="FFFFFF"/>
        <w:spacing w:before="0" w:beforeAutospacing="0" w:after="0" w:afterAutospacing="0" w:line="480" w:lineRule="auto"/>
        <w:jc w:val="both"/>
        <w:textAlignment w:val="baseline"/>
        <w:rPr>
          <w:color w:val="000000"/>
        </w:rPr>
      </w:pPr>
      <w:r w:rsidRPr="005D0ACF">
        <w:rPr>
          <w:color w:val="000000"/>
          <w:u w:val="single"/>
          <w:bdr w:val="none" w:sz="0" w:space="0" w:color="auto" w:frame="1"/>
        </w:rPr>
        <w:t>Access to Private Pages</w:t>
      </w:r>
      <w:r w:rsidRPr="005D0ACF">
        <w:rPr>
          <w:color w:val="000000"/>
          <w:bdr w:val="none" w:sz="0" w:space="0" w:color="auto" w:frame="1"/>
        </w:rPr>
        <w:t xml:space="preserve">:  </w:t>
      </w:r>
    </w:p>
    <w:p w14:paraId="6E7CD1BE" w14:textId="140B1323" w:rsidR="00E06E1A" w:rsidRPr="00E06E1A" w:rsidRDefault="00000000" w:rsidP="00E06E1A">
      <w:pPr>
        <w:pStyle w:val="NormalWeb"/>
        <w:numPr>
          <w:ilvl w:val="1"/>
          <w:numId w:val="7"/>
        </w:numPr>
        <w:shd w:val="clear" w:color="auto" w:fill="FFFFFF"/>
        <w:spacing w:before="0" w:beforeAutospacing="0" w:after="0" w:afterAutospacing="0" w:line="480" w:lineRule="auto"/>
        <w:jc w:val="both"/>
        <w:textAlignment w:val="baseline"/>
        <w:rPr>
          <w:color w:val="000000"/>
        </w:rPr>
      </w:pPr>
      <w:r w:rsidRPr="005D0ACF">
        <w:rPr>
          <w:color w:val="000000"/>
          <w:bdr w:val="none" w:sz="0" w:space="0" w:color="auto" w:frame="1"/>
        </w:rPr>
        <w:t xml:space="preserve">Attorneys may not make misrepresentations to obtain information that would otherwise not be obtainable. </w:t>
      </w:r>
      <w:r w:rsidR="0019020E">
        <w:rPr>
          <w:color w:val="000000"/>
          <w:bdr w:val="none" w:sz="0" w:space="0" w:color="auto" w:frame="1"/>
        </w:rPr>
        <w:t xml:space="preserve">When communicating </w:t>
      </w:r>
      <w:r w:rsidRPr="005D0ACF">
        <w:rPr>
          <w:color w:val="000000"/>
          <w:bdr w:val="none" w:sz="0" w:space="0" w:color="auto" w:frame="1"/>
        </w:rPr>
        <w:t>with</w:t>
      </w:r>
      <w:r w:rsidR="009F2E81">
        <w:rPr>
          <w:color w:val="000000"/>
          <w:bdr w:val="none" w:sz="0" w:space="0" w:color="auto" w:frame="1"/>
        </w:rPr>
        <w:t xml:space="preserve"> </w:t>
      </w:r>
      <w:r w:rsidRPr="005D0ACF">
        <w:rPr>
          <w:color w:val="000000"/>
          <w:bdr w:val="none" w:sz="0" w:space="0" w:color="auto" w:frame="1"/>
        </w:rPr>
        <w:t xml:space="preserve">witnesses or others involved in </w:t>
      </w:r>
      <w:r w:rsidR="009F2E81">
        <w:rPr>
          <w:color w:val="000000"/>
          <w:bdr w:val="none" w:sz="0" w:space="0" w:color="auto" w:frame="1"/>
        </w:rPr>
        <w:t>a matter</w:t>
      </w:r>
      <w:r w:rsidRPr="005D0ACF">
        <w:rPr>
          <w:color w:val="000000"/>
          <w:bdr w:val="none" w:sz="0" w:space="0" w:color="auto" w:frame="1"/>
        </w:rPr>
        <w:t>, attorneys should avoid misrepresentations, and</w:t>
      </w:r>
      <w:r w:rsidR="0019020E">
        <w:rPr>
          <w:color w:val="000000"/>
          <w:bdr w:val="none" w:sz="0" w:space="0" w:color="auto" w:frame="1"/>
        </w:rPr>
        <w:t xml:space="preserve"> if a party is represented, </w:t>
      </w:r>
      <w:r w:rsidRPr="005D0ACF">
        <w:rPr>
          <w:color w:val="000000"/>
          <w:bdr w:val="none" w:sz="0" w:space="0" w:color="auto" w:frame="1"/>
        </w:rPr>
        <w:t>obtain the prior consent of the party’s counsel. New York Rules of Professional Conduct (RPC 4.2)</w:t>
      </w:r>
      <w:r w:rsidR="005D0ACF" w:rsidRPr="005D0ACF">
        <w:rPr>
          <w:color w:val="000000"/>
          <w:bdr w:val="none" w:sz="0" w:space="0" w:color="auto" w:frame="1"/>
        </w:rPr>
        <w:t xml:space="preserve">; </w:t>
      </w:r>
      <w:r w:rsidRPr="005D0ACF">
        <w:rPr>
          <w:color w:val="000000"/>
          <w:bdr w:val="none" w:sz="0" w:space="0" w:color="auto" w:frame="1"/>
        </w:rPr>
        <w:t xml:space="preserve">NYCBA Eth. Op. 2010-2 (2012); NYSBA Eth. Op. 843. </w:t>
      </w:r>
    </w:p>
    <w:p w14:paraId="5A2DE5EF" w14:textId="7A387B11" w:rsidR="005D0ACF" w:rsidRPr="00E06E1A" w:rsidRDefault="00000000" w:rsidP="004329A7">
      <w:pPr>
        <w:pStyle w:val="NormalWeb"/>
        <w:numPr>
          <w:ilvl w:val="1"/>
          <w:numId w:val="7"/>
        </w:numPr>
        <w:shd w:val="clear" w:color="auto" w:fill="FFFFFF"/>
        <w:spacing w:before="0" w:beforeAutospacing="0" w:after="0" w:afterAutospacing="0" w:line="480" w:lineRule="auto"/>
        <w:jc w:val="both"/>
        <w:textAlignment w:val="baseline"/>
        <w:rPr>
          <w:color w:val="000000"/>
        </w:rPr>
      </w:pPr>
      <w:r w:rsidRPr="00E06E1A">
        <w:rPr>
          <w:color w:val="000000"/>
          <w:bdr w:val="none" w:sz="0" w:space="0" w:color="auto" w:frame="1"/>
        </w:rPr>
        <w:t>Using false or misleading representations to obtain evidence from a social network website is prohibited.</w:t>
      </w:r>
      <w:r w:rsidR="006D7C11">
        <w:rPr>
          <w:color w:val="000000"/>
          <w:bdr w:val="none" w:sz="0" w:space="0" w:color="auto" w:frame="1"/>
        </w:rPr>
        <w:t xml:space="preserve"> </w:t>
      </w:r>
      <w:r w:rsidR="00E06E1A" w:rsidRPr="00E06E1A">
        <w:rPr>
          <w:color w:val="000000"/>
        </w:rPr>
        <w:t xml:space="preserve">see </w:t>
      </w:r>
      <w:r w:rsidRPr="00E06E1A">
        <w:rPr>
          <w:color w:val="000000"/>
        </w:rPr>
        <w:t xml:space="preserve">Model </w:t>
      </w:r>
      <w:r w:rsidR="00434396" w:rsidRPr="00E06E1A">
        <w:rPr>
          <w:color w:val="000000"/>
        </w:rPr>
        <w:t xml:space="preserve">Rule 8.4(c) </w:t>
      </w:r>
      <w:r w:rsidR="00E06E1A">
        <w:rPr>
          <w:color w:val="000000"/>
        </w:rPr>
        <w:t xml:space="preserve">which </w:t>
      </w:r>
      <w:r w:rsidR="00434396" w:rsidRPr="00E06E1A">
        <w:rPr>
          <w:color w:val="000000"/>
        </w:rPr>
        <w:t>prohibits a lawyer from engaging in conduct involving “dishonesty, fraud, deceit or misrepresentation</w:t>
      </w:r>
      <w:r w:rsidRPr="00E06E1A">
        <w:rPr>
          <w:color w:val="000000"/>
        </w:rPr>
        <w:t>.”</w:t>
      </w:r>
      <w:r>
        <w:rPr>
          <w:rStyle w:val="FootnoteReference"/>
          <w:color w:val="000000"/>
        </w:rPr>
        <w:footnoteReference w:id="4"/>
      </w:r>
    </w:p>
    <w:p w14:paraId="106AA378" w14:textId="2E936B2C" w:rsidR="009F2E81" w:rsidRDefault="00000000" w:rsidP="0000409B">
      <w:pPr>
        <w:pStyle w:val="NormalWeb"/>
        <w:numPr>
          <w:ilvl w:val="1"/>
          <w:numId w:val="7"/>
        </w:numPr>
        <w:shd w:val="clear" w:color="auto" w:fill="FFFFFF"/>
        <w:spacing w:before="0" w:beforeAutospacing="0" w:after="0" w:afterAutospacing="0" w:line="480" w:lineRule="auto"/>
        <w:jc w:val="both"/>
        <w:textAlignment w:val="baseline"/>
        <w:rPr>
          <w:color w:val="000000"/>
        </w:rPr>
      </w:pPr>
      <w:r w:rsidRPr="00E06E1A">
        <w:rPr>
          <w:color w:val="000000"/>
        </w:rPr>
        <w:t xml:space="preserve">Employees or others associated with a lawyer cannot access private pages using dishonesty, fraud, deceit or misrepresentation.  </w:t>
      </w:r>
      <w:r w:rsidR="005D0ACF" w:rsidRPr="00E06E1A">
        <w:rPr>
          <w:color w:val="000000"/>
        </w:rPr>
        <w:t>Model Rule 5.3(c)(1)</w:t>
      </w:r>
      <w:r w:rsidRPr="00E06E1A">
        <w:rPr>
          <w:color w:val="000000"/>
        </w:rPr>
        <w:t xml:space="preserve">; </w:t>
      </w:r>
      <w:r w:rsidRPr="00E06E1A">
        <w:rPr>
          <w:i/>
          <w:iCs/>
          <w:color w:val="000000"/>
        </w:rPr>
        <w:t>s</w:t>
      </w:r>
      <w:r w:rsidR="005D0ACF" w:rsidRPr="00E06E1A">
        <w:rPr>
          <w:rFonts w:ascii="Publico" w:hAnsi="Publico"/>
          <w:i/>
          <w:iCs/>
          <w:color w:val="000000"/>
        </w:rPr>
        <w:t xml:space="preserve">ee also </w:t>
      </w:r>
      <w:r w:rsidR="006D7C11">
        <w:rPr>
          <w:rFonts w:ascii="Publico" w:hAnsi="Publico"/>
          <w:i/>
          <w:iCs/>
          <w:color w:val="000000"/>
        </w:rPr>
        <w:t xml:space="preserve"> </w:t>
      </w:r>
      <w:r w:rsidR="00434396" w:rsidRPr="00E06E1A">
        <w:rPr>
          <w:color w:val="000000"/>
        </w:rPr>
        <w:t>New York’s Rule 5.3(b)(1)</w:t>
      </w:r>
      <w:r w:rsidRPr="00E06E1A">
        <w:rPr>
          <w:color w:val="000000"/>
        </w:rPr>
        <w:t xml:space="preserve">; Model Rule 4.1 which </w:t>
      </w:r>
      <w:r w:rsidR="00434396" w:rsidRPr="00E06E1A">
        <w:rPr>
          <w:color w:val="000000"/>
        </w:rPr>
        <w:t>prohibits a lawyer from making a false statement of fact or law to a third person.</w:t>
      </w:r>
      <w:r w:rsidRPr="00E06E1A">
        <w:rPr>
          <w:color w:val="000000"/>
        </w:rPr>
        <w:t xml:space="preserve">  </w:t>
      </w:r>
    </w:p>
    <w:p w14:paraId="1D7B9BFC" w14:textId="12257153" w:rsidR="005D0ACF" w:rsidRPr="00E06E1A" w:rsidRDefault="00000000" w:rsidP="009F2E81">
      <w:pPr>
        <w:pStyle w:val="NormalWeb"/>
        <w:numPr>
          <w:ilvl w:val="2"/>
          <w:numId w:val="7"/>
        </w:numPr>
        <w:shd w:val="clear" w:color="auto" w:fill="FFFFFF"/>
        <w:spacing w:before="0" w:beforeAutospacing="0" w:after="0" w:afterAutospacing="0" w:line="480" w:lineRule="auto"/>
        <w:jc w:val="both"/>
        <w:textAlignment w:val="baseline"/>
        <w:rPr>
          <w:color w:val="000000"/>
        </w:rPr>
      </w:pPr>
      <w:r w:rsidRPr="00E06E1A">
        <w:rPr>
          <w:color w:val="000000"/>
        </w:rPr>
        <w:t xml:space="preserve">Philadelphia Bar Op 2009-02 (March 2009) </w:t>
      </w:r>
      <w:r w:rsidR="00434396" w:rsidRPr="00E06E1A">
        <w:rPr>
          <w:color w:val="000000"/>
        </w:rPr>
        <w:t xml:space="preserve">determined that the proposed “friending” </w:t>
      </w:r>
      <w:r w:rsidRPr="00E06E1A">
        <w:rPr>
          <w:color w:val="000000"/>
        </w:rPr>
        <w:t xml:space="preserve">of a litigant </w:t>
      </w:r>
      <w:r w:rsidR="00434396" w:rsidRPr="00E06E1A">
        <w:rPr>
          <w:color w:val="000000"/>
        </w:rPr>
        <w:t xml:space="preserve">by a third party would constitute deception in violation of Rules 8.4 and 4.1, and would constitute a supervisory violation under Rule 5.3 because the third party would </w:t>
      </w:r>
      <w:r w:rsidR="009F2E81">
        <w:rPr>
          <w:color w:val="000000"/>
        </w:rPr>
        <w:t>be omitting the material fact that the third party is seeking access to the witness’ social media to obtain information for us</w:t>
      </w:r>
      <w:r w:rsidR="0019020E">
        <w:rPr>
          <w:color w:val="000000"/>
        </w:rPr>
        <w:t>e</w:t>
      </w:r>
      <w:r w:rsidR="009F2E81">
        <w:rPr>
          <w:color w:val="000000"/>
        </w:rPr>
        <w:t xml:space="preserve"> in a pending lawsuit.  </w:t>
      </w:r>
    </w:p>
    <w:p w14:paraId="6A44CD5C" w14:textId="77777777" w:rsidR="009F2E81" w:rsidRDefault="00000000" w:rsidP="00E06E1A">
      <w:pPr>
        <w:pStyle w:val="NormalWeb"/>
        <w:numPr>
          <w:ilvl w:val="0"/>
          <w:numId w:val="7"/>
        </w:numPr>
        <w:shd w:val="clear" w:color="auto" w:fill="FFFFFF"/>
        <w:spacing w:before="0" w:beforeAutospacing="0" w:after="0" w:afterAutospacing="0" w:line="480" w:lineRule="auto"/>
        <w:jc w:val="both"/>
        <w:textAlignment w:val="baseline"/>
        <w:rPr>
          <w:color w:val="000000"/>
        </w:rPr>
      </w:pPr>
      <w:r w:rsidRPr="00FB3CE2">
        <w:rPr>
          <w:color w:val="000000"/>
          <w:u w:val="single"/>
        </w:rPr>
        <w:lastRenderedPageBreak/>
        <w:t xml:space="preserve">Represented </w:t>
      </w:r>
      <w:r w:rsidRPr="0019020E">
        <w:rPr>
          <w:i/>
          <w:iCs/>
          <w:color w:val="000000"/>
          <w:u w:val="single"/>
        </w:rPr>
        <w:t>versus</w:t>
      </w:r>
      <w:r w:rsidRPr="00FB3CE2">
        <w:rPr>
          <w:color w:val="000000"/>
          <w:u w:val="single"/>
        </w:rPr>
        <w:t xml:space="preserve"> Unrepresented Party</w:t>
      </w:r>
      <w:r>
        <w:rPr>
          <w:color w:val="000000"/>
        </w:rPr>
        <w:t xml:space="preserve">:  </w:t>
      </w:r>
    </w:p>
    <w:p w14:paraId="217D7F2F" w14:textId="77777777" w:rsidR="0019020E" w:rsidRDefault="00000000" w:rsidP="009F2E81">
      <w:pPr>
        <w:pStyle w:val="NormalWeb"/>
        <w:numPr>
          <w:ilvl w:val="1"/>
          <w:numId w:val="7"/>
        </w:numPr>
        <w:shd w:val="clear" w:color="auto" w:fill="FFFFFF"/>
        <w:spacing w:before="0" w:beforeAutospacing="0" w:after="0" w:afterAutospacing="0" w:line="480" w:lineRule="auto"/>
        <w:jc w:val="both"/>
        <w:textAlignment w:val="baseline"/>
        <w:rPr>
          <w:color w:val="000000"/>
        </w:rPr>
      </w:pPr>
      <w:r>
        <w:rPr>
          <w:color w:val="000000"/>
        </w:rPr>
        <w:t xml:space="preserve">If a lawyer attempts to contact or “friend” a represented party, the lawyer’s conduct is governed by Rule 4.2 (the no-contact rule).  </w:t>
      </w:r>
    </w:p>
    <w:p w14:paraId="3395922B" w14:textId="74EC8B2A" w:rsidR="009F2E81" w:rsidRPr="0019020E" w:rsidRDefault="00000000" w:rsidP="0019020E">
      <w:pPr>
        <w:pStyle w:val="NormalWeb"/>
        <w:numPr>
          <w:ilvl w:val="1"/>
          <w:numId w:val="7"/>
        </w:numPr>
        <w:shd w:val="clear" w:color="auto" w:fill="FFFFFF"/>
        <w:spacing w:before="0" w:beforeAutospacing="0" w:after="0" w:afterAutospacing="0" w:line="480" w:lineRule="auto"/>
        <w:jc w:val="both"/>
        <w:textAlignment w:val="baseline"/>
        <w:rPr>
          <w:color w:val="000000"/>
        </w:rPr>
      </w:pPr>
      <w:r>
        <w:rPr>
          <w:color w:val="000000"/>
        </w:rPr>
        <w:t xml:space="preserve">If the lawyer attempts to contact or “friend” an unrepresented party, the lawyer’s conduct is governed by Rule 4.3 which (i) prohibits a lawyer from stating or implying that they are disinterested; (ii) requires a lawyer to correct any misunderstanding as to the lawyer’s role; and (iii) prohibits the lawyer from giving legal advice other than the advice to secure counsel if the party’s interests are likely to conflict with those of the lawyer’s client.     </w:t>
      </w:r>
    </w:p>
    <w:p w14:paraId="3DFCBB13" w14:textId="32D38483" w:rsidR="00E06E1A" w:rsidRPr="00E06E1A" w:rsidRDefault="00000000" w:rsidP="0019020E">
      <w:pPr>
        <w:pStyle w:val="NormalWeb"/>
        <w:numPr>
          <w:ilvl w:val="0"/>
          <w:numId w:val="12"/>
        </w:numPr>
        <w:shd w:val="clear" w:color="auto" w:fill="FFFFFF"/>
        <w:spacing w:before="0" w:beforeAutospacing="0" w:after="0" w:afterAutospacing="0" w:line="480" w:lineRule="auto"/>
        <w:ind w:left="288" w:hanging="288"/>
        <w:jc w:val="both"/>
        <w:textAlignment w:val="baseline"/>
        <w:rPr>
          <w:b/>
          <w:bCs/>
          <w:color w:val="000000"/>
          <w:u w:val="single"/>
        </w:rPr>
      </w:pPr>
      <w:r w:rsidRPr="00E06E1A">
        <w:rPr>
          <w:rFonts w:eastAsiaTheme="minorHAnsi"/>
          <w:b/>
          <w:bCs/>
          <w:color w:val="000000"/>
          <w:u w:val="single"/>
          <w:shd w:val="clear" w:color="auto" w:fill="FFFFFF"/>
        </w:rPr>
        <w:t>Cultivating An Online Persona</w:t>
      </w:r>
      <w:r w:rsidRPr="006D7C11">
        <w:rPr>
          <w:rFonts w:eastAsiaTheme="minorHAnsi"/>
          <w:color w:val="000000"/>
          <w:shd w:val="clear" w:color="auto" w:fill="FFFFFF"/>
        </w:rPr>
        <w:t xml:space="preserve"> </w:t>
      </w:r>
      <w:r w:rsidR="006D7C11" w:rsidRPr="006D7C11">
        <w:rPr>
          <w:rFonts w:eastAsiaTheme="minorHAnsi"/>
          <w:color w:val="000000"/>
          <w:shd w:val="clear" w:color="auto" w:fill="FFFFFF"/>
        </w:rPr>
        <w:t>(20 minutes)</w:t>
      </w:r>
    </w:p>
    <w:p w14:paraId="501CA2B7" w14:textId="7ACF60E3" w:rsidR="009C6C2B" w:rsidRPr="009C6C2B" w:rsidRDefault="00000000" w:rsidP="00E06E1A">
      <w:pPr>
        <w:pStyle w:val="NormalWeb"/>
        <w:numPr>
          <w:ilvl w:val="0"/>
          <w:numId w:val="9"/>
        </w:numPr>
        <w:shd w:val="clear" w:color="auto" w:fill="FFFFFF"/>
        <w:spacing w:before="0" w:beforeAutospacing="0" w:after="0" w:afterAutospacing="0" w:line="480" w:lineRule="auto"/>
        <w:jc w:val="both"/>
        <w:textAlignment w:val="baseline"/>
        <w:rPr>
          <w:color w:val="000000"/>
        </w:rPr>
      </w:pPr>
      <w:r>
        <w:rPr>
          <w:color w:val="000000"/>
          <w:u w:val="single"/>
        </w:rPr>
        <w:t xml:space="preserve">Is There An </w:t>
      </w:r>
      <w:r w:rsidR="00E06E1A">
        <w:rPr>
          <w:color w:val="000000"/>
          <w:u w:val="single"/>
        </w:rPr>
        <w:t xml:space="preserve">Obligation to Advise Clients Regarding </w:t>
      </w:r>
      <w:r w:rsidR="00086ABF">
        <w:rPr>
          <w:color w:val="000000"/>
          <w:u w:val="single"/>
        </w:rPr>
        <w:t xml:space="preserve">Their </w:t>
      </w:r>
      <w:r w:rsidR="00E06E1A">
        <w:rPr>
          <w:color w:val="000000"/>
          <w:u w:val="single"/>
        </w:rPr>
        <w:t>Social Media</w:t>
      </w:r>
      <w:r w:rsidR="00E06E1A" w:rsidRPr="00E06E1A">
        <w:rPr>
          <w:color w:val="000000"/>
          <w:bdr w:val="none" w:sz="0" w:space="0" w:color="auto" w:frame="1"/>
        </w:rPr>
        <w:t>?</w:t>
      </w:r>
      <w:r w:rsidR="00E06E1A">
        <w:rPr>
          <w:color w:val="000000"/>
          <w:bdr w:val="none" w:sz="0" w:space="0" w:color="auto" w:frame="1"/>
        </w:rPr>
        <w:t xml:space="preserve">  Pursuant to Model Rule 1.1, attorneys have an obligation </w:t>
      </w:r>
      <w:r w:rsidR="00E06E1A" w:rsidRPr="00E06E1A">
        <w:rPr>
          <w:color w:val="000000"/>
          <w:bdr w:val="none" w:sz="0" w:space="0" w:color="auto" w:frame="1"/>
        </w:rPr>
        <w:t>to represent clients competently</w:t>
      </w:r>
      <w:r w:rsidR="00E06E1A">
        <w:rPr>
          <w:color w:val="000000"/>
          <w:bdr w:val="none" w:sz="0" w:space="0" w:color="auto" w:frame="1"/>
        </w:rPr>
        <w:t xml:space="preserve"> which could </w:t>
      </w:r>
      <w:r w:rsidR="00E06E1A" w:rsidRPr="00E06E1A">
        <w:rPr>
          <w:color w:val="000000"/>
          <w:bdr w:val="none" w:sz="0" w:space="0" w:color="auto" w:frame="1"/>
        </w:rPr>
        <w:t xml:space="preserve">give rise to an obligation to advise clients </w:t>
      </w:r>
      <w:r>
        <w:rPr>
          <w:color w:val="000000"/>
          <w:bdr w:val="none" w:sz="0" w:space="0" w:color="auto" w:frame="1"/>
        </w:rPr>
        <w:t xml:space="preserve">about </w:t>
      </w:r>
      <w:r w:rsidR="00E06E1A" w:rsidRPr="00E06E1A">
        <w:rPr>
          <w:color w:val="000000"/>
          <w:bdr w:val="none" w:sz="0" w:space="0" w:color="auto" w:frame="1"/>
        </w:rPr>
        <w:t>social media</w:t>
      </w:r>
      <w:r>
        <w:rPr>
          <w:color w:val="000000"/>
          <w:bdr w:val="none" w:sz="0" w:space="0" w:color="auto" w:frame="1"/>
        </w:rPr>
        <w:t xml:space="preserve"> use</w:t>
      </w:r>
      <w:r w:rsidR="00E06E1A" w:rsidRPr="00E06E1A">
        <w:rPr>
          <w:color w:val="000000"/>
          <w:bdr w:val="none" w:sz="0" w:space="0" w:color="auto" w:frame="1"/>
        </w:rPr>
        <w:t xml:space="preserve">. </w:t>
      </w:r>
    </w:p>
    <w:p w14:paraId="3B2A1180" w14:textId="77777777" w:rsidR="009F2E81" w:rsidRPr="009F2E81" w:rsidRDefault="00000000" w:rsidP="009C6C2B">
      <w:pPr>
        <w:pStyle w:val="NormalWeb"/>
        <w:numPr>
          <w:ilvl w:val="1"/>
          <w:numId w:val="9"/>
        </w:numPr>
        <w:shd w:val="clear" w:color="auto" w:fill="FFFFFF"/>
        <w:spacing w:before="0" w:beforeAutospacing="0" w:after="0" w:afterAutospacing="0" w:line="480" w:lineRule="auto"/>
        <w:jc w:val="both"/>
        <w:textAlignment w:val="baseline"/>
        <w:rPr>
          <w:color w:val="000000"/>
        </w:rPr>
      </w:pPr>
      <w:r>
        <w:t xml:space="preserve">An attorney may review </w:t>
      </w:r>
      <w:r w:rsidR="009C6C2B">
        <w:t>what a client plans to publish on a social media page in advance of publication</w:t>
      </w:r>
      <w:r>
        <w:t xml:space="preserve"> but may not </w:t>
      </w:r>
      <w:r w:rsidR="009C6C2B">
        <w:t>direct or facilitate the client’s publishing of false or misleading information that may be relevant to a claim</w:t>
      </w:r>
      <w:r>
        <w:t>.  NYCLA Ethics Opinion 745, July 2, 2013.</w:t>
      </w:r>
    </w:p>
    <w:p w14:paraId="7E2CE145" w14:textId="43F1565A" w:rsidR="00E06E1A" w:rsidRPr="0019020E" w:rsidRDefault="00000000" w:rsidP="0019020E">
      <w:pPr>
        <w:pStyle w:val="NormalWeb"/>
        <w:numPr>
          <w:ilvl w:val="1"/>
          <w:numId w:val="9"/>
        </w:numPr>
        <w:shd w:val="clear" w:color="auto" w:fill="FFFFFF"/>
        <w:spacing w:before="0" w:beforeAutospacing="0" w:after="0" w:afterAutospacing="0" w:line="480" w:lineRule="auto"/>
        <w:jc w:val="both"/>
        <w:textAlignment w:val="baseline"/>
        <w:rPr>
          <w:color w:val="000000"/>
        </w:rPr>
      </w:pPr>
      <w:r>
        <w:t>A</w:t>
      </w:r>
      <w:r w:rsidR="009C6C2B">
        <w:t>n attorney may discuss the significance and implications of social media posts including</w:t>
      </w:r>
      <w:r w:rsidR="0019020E">
        <w:t xml:space="preserve"> </w:t>
      </w:r>
      <w:r w:rsidR="009C6C2B">
        <w:t>their content and advisability</w:t>
      </w:r>
      <w:r w:rsidR="0019020E">
        <w:t xml:space="preserve">, </w:t>
      </w:r>
      <w:r w:rsidR="009C6C2B">
        <w:t>how social media posts may be received and/or presented by legal adversaries</w:t>
      </w:r>
      <w:r w:rsidR="0019020E">
        <w:t xml:space="preserve">, </w:t>
      </w:r>
      <w:r w:rsidR="009C6C2B">
        <w:t xml:space="preserve">the possibility that the legal adversary may obtain access to “private” social media pages through court orders or </w:t>
      </w:r>
      <w:r w:rsidR="0019020E">
        <w:t xml:space="preserve">the discovery </w:t>
      </w:r>
      <w:r w:rsidR="009C6C2B">
        <w:t>process</w:t>
      </w:r>
      <w:r w:rsidR="0019020E">
        <w:t xml:space="preserve"> as well as </w:t>
      </w:r>
      <w:r w:rsidR="009C6C2B">
        <w:t>possible lines of cross-examination.</w:t>
      </w:r>
      <w:r>
        <w:t>”  NYCLA Ethics Opinion 745, July 2, 2013.</w:t>
      </w:r>
    </w:p>
    <w:p w14:paraId="265984AD" w14:textId="04B59AA9" w:rsidR="00E06E1A" w:rsidRPr="00086ABF" w:rsidRDefault="00000000" w:rsidP="00E06E1A">
      <w:pPr>
        <w:pStyle w:val="NormalWeb"/>
        <w:numPr>
          <w:ilvl w:val="0"/>
          <w:numId w:val="9"/>
        </w:numPr>
        <w:shd w:val="clear" w:color="auto" w:fill="FFFFFF"/>
        <w:spacing w:before="0" w:beforeAutospacing="0" w:after="0" w:afterAutospacing="0" w:line="480" w:lineRule="auto"/>
        <w:jc w:val="both"/>
        <w:textAlignment w:val="baseline"/>
        <w:rPr>
          <w:color w:val="000000"/>
        </w:rPr>
      </w:pPr>
      <w:r w:rsidRPr="005D0ACF">
        <w:rPr>
          <w:color w:val="000000"/>
          <w:u w:val="single"/>
        </w:rPr>
        <w:lastRenderedPageBreak/>
        <w:t>Advising A Client Regarding Privacy Controls</w:t>
      </w:r>
      <w:r>
        <w:rPr>
          <w:color w:val="000000"/>
        </w:rPr>
        <w:t xml:space="preserve">:  </w:t>
      </w:r>
      <w:r w:rsidR="0083736A" w:rsidRPr="005D0ACF">
        <w:rPr>
          <w:color w:val="000000"/>
          <w:bdr w:val="none" w:sz="0" w:space="0" w:color="auto" w:frame="1"/>
        </w:rPr>
        <w:t>There is no ethical constraint on advising a client to use the highest level of privacy/security settings that is available. Such settings will prevent adverse counsel from having direct access to the contents of the client’s social media pages, requiring adverse counsel to request access through formal discovery channels.</w:t>
      </w:r>
      <w:r w:rsidR="00FB3CE2">
        <w:rPr>
          <w:color w:val="000000"/>
          <w:bdr w:val="none" w:sz="0" w:space="0" w:color="auto" w:frame="1"/>
        </w:rPr>
        <w:t xml:space="preserve">  </w:t>
      </w:r>
      <w:r w:rsidR="009F2E81">
        <w:t>NYCLA Ethics Opinion 745, July 2, 2013.</w:t>
      </w:r>
    </w:p>
    <w:p w14:paraId="33C27435" w14:textId="77777777" w:rsidR="0019020E" w:rsidRPr="0019020E" w:rsidRDefault="00000000" w:rsidP="00086ABF">
      <w:pPr>
        <w:pStyle w:val="NormalWeb"/>
        <w:numPr>
          <w:ilvl w:val="0"/>
          <w:numId w:val="9"/>
        </w:numPr>
        <w:spacing w:before="0" w:beforeAutospacing="0" w:after="0" w:afterAutospacing="0" w:line="480" w:lineRule="auto"/>
        <w:jc w:val="both"/>
        <w:textAlignment w:val="baseline"/>
        <w:rPr>
          <w:color w:val="000000"/>
        </w:rPr>
      </w:pPr>
      <w:r>
        <w:rPr>
          <w:color w:val="000000"/>
          <w:u w:val="single"/>
          <w:bdr w:val="none" w:sz="0" w:space="0" w:color="auto" w:frame="1"/>
        </w:rPr>
        <w:t xml:space="preserve">Can You </w:t>
      </w:r>
      <w:r w:rsidRPr="00086ABF">
        <w:rPr>
          <w:color w:val="000000"/>
          <w:u w:val="single"/>
          <w:bdr w:val="none" w:sz="0" w:space="0" w:color="auto" w:frame="1"/>
        </w:rPr>
        <w:t>Advis</w:t>
      </w:r>
      <w:r>
        <w:rPr>
          <w:color w:val="000000"/>
          <w:u w:val="single"/>
          <w:bdr w:val="none" w:sz="0" w:space="0" w:color="auto" w:frame="1"/>
        </w:rPr>
        <w:t>e</w:t>
      </w:r>
      <w:r w:rsidRPr="00086ABF">
        <w:rPr>
          <w:color w:val="000000"/>
          <w:u w:val="single"/>
          <w:bdr w:val="none" w:sz="0" w:space="0" w:color="auto" w:frame="1"/>
        </w:rPr>
        <w:t xml:space="preserve"> A Client To Take Down </w:t>
      </w:r>
      <w:r>
        <w:rPr>
          <w:color w:val="000000"/>
          <w:u w:val="single"/>
          <w:bdr w:val="none" w:sz="0" w:space="0" w:color="auto" w:frame="1"/>
        </w:rPr>
        <w:t>Information?</w:t>
      </w:r>
      <w:r>
        <w:rPr>
          <w:color w:val="000000"/>
          <w:bdr w:val="none" w:sz="0" w:space="0" w:color="auto" w:frame="1"/>
        </w:rPr>
        <w:t xml:space="preserve">:  </w:t>
      </w:r>
    </w:p>
    <w:p w14:paraId="4D53E0AC" w14:textId="77777777" w:rsidR="0019020E" w:rsidRPr="0019020E" w:rsidRDefault="00000000" w:rsidP="0019020E">
      <w:pPr>
        <w:pStyle w:val="NormalWeb"/>
        <w:numPr>
          <w:ilvl w:val="1"/>
          <w:numId w:val="9"/>
        </w:numPr>
        <w:spacing w:before="0" w:beforeAutospacing="0" w:after="0" w:afterAutospacing="0" w:line="480" w:lineRule="auto"/>
        <w:jc w:val="both"/>
        <w:textAlignment w:val="baseline"/>
        <w:rPr>
          <w:color w:val="000000"/>
        </w:rPr>
      </w:pPr>
      <w:r w:rsidRPr="0019020E">
        <w:rPr>
          <w:color w:val="000000"/>
          <w:bdr w:val="none" w:sz="0" w:space="0" w:color="auto" w:frame="1"/>
        </w:rPr>
        <w:t>While i</w:t>
      </w:r>
      <w:r w:rsidR="00086ABF">
        <w:rPr>
          <w:color w:val="000000"/>
          <w:bdr w:val="none" w:sz="0" w:space="0" w:color="auto" w:frame="1"/>
        </w:rPr>
        <w:t xml:space="preserve">t depends on whether the </w:t>
      </w:r>
      <w:r w:rsidR="00086ABF" w:rsidRPr="00E06E1A">
        <w:rPr>
          <w:color w:val="000000"/>
          <w:bdr w:val="none" w:sz="0" w:space="0" w:color="auto" w:frame="1"/>
        </w:rPr>
        <w:t>removal violate</w:t>
      </w:r>
      <w:r w:rsidR="00086ABF">
        <w:rPr>
          <w:color w:val="000000"/>
          <w:bdr w:val="none" w:sz="0" w:space="0" w:color="auto" w:frame="1"/>
        </w:rPr>
        <w:t>s</w:t>
      </w:r>
      <w:r w:rsidR="00086ABF" w:rsidRPr="00E06E1A">
        <w:rPr>
          <w:color w:val="000000"/>
          <w:bdr w:val="none" w:sz="0" w:space="0" w:color="auto" w:frame="1"/>
        </w:rPr>
        <w:t xml:space="preserve"> the substantive law regarding destruction or spoliation of evidence, there is no ethical bar to “taking down” material from social media publications</w:t>
      </w:r>
      <w:r w:rsidR="00086ABF">
        <w:rPr>
          <w:color w:val="000000"/>
          <w:bdr w:val="none" w:sz="0" w:space="0" w:color="auto" w:frame="1"/>
        </w:rPr>
        <w:t xml:space="preserve">.  See </w:t>
      </w:r>
      <w:r>
        <w:rPr>
          <w:color w:val="000000"/>
          <w:bdr w:val="none" w:sz="0" w:space="0" w:color="auto" w:frame="1"/>
        </w:rPr>
        <w:t>Point III</w:t>
      </w:r>
      <w:r w:rsidR="00086ABF">
        <w:rPr>
          <w:color w:val="000000"/>
          <w:bdr w:val="none" w:sz="0" w:space="0" w:color="auto" w:frame="1"/>
        </w:rPr>
        <w:t xml:space="preserve"> below.  </w:t>
      </w:r>
    </w:p>
    <w:p w14:paraId="1AC450CF" w14:textId="5E7D3E6D" w:rsidR="00086ABF" w:rsidRPr="009C6C2B" w:rsidRDefault="00000000" w:rsidP="0019020E">
      <w:pPr>
        <w:pStyle w:val="NormalWeb"/>
        <w:numPr>
          <w:ilvl w:val="1"/>
          <w:numId w:val="9"/>
        </w:numPr>
        <w:spacing w:before="0" w:beforeAutospacing="0" w:after="0" w:afterAutospacing="0" w:line="480" w:lineRule="auto"/>
        <w:jc w:val="both"/>
        <w:textAlignment w:val="baseline"/>
        <w:rPr>
          <w:color w:val="000000"/>
        </w:rPr>
      </w:pPr>
      <w:r>
        <w:rPr>
          <w:color w:val="000000"/>
          <w:bdr w:val="none" w:sz="0" w:space="0" w:color="auto" w:frame="1"/>
        </w:rPr>
        <w:t xml:space="preserve">However, </w:t>
      </w:r>
      <w:r w:rsidRPr="00086ABF">
        <w:rPr>
          <w:color w:val="000000"/>
          <w:bdr w:val="none" w:sz="0" w:space="0" w:color="auto" w:frame="1"/>
        </w:rPr>
        <w:t xml:space="preserve">a client must answer truthfully if asked whether changes were ever made to a social media site, and the client’s lawyer must take prompt remedial action in the case of any known material false testimony on this subject. </w:t>
      </w:r>
      <w:r w:rsidR="009F2E81">
        <w:rPr>
          <w:color w:val="000000"/>
          <w:bdr w:val="none" w:sz="0" w:space="0" w:color="auto" w:frame="1"/>
        </w:rPr>
        <w:t>Model Rule 3</w:t>
      </w:r>
      <w:r w:rsidRPr="00086ABF">
        <w:rPr>
          <w:color w:val="000000"/>
          <w:bdr w:val="none" w:sz="0" w:space="0" w:color="auto" w:frame="1"/>
        </w:rPr>
        <w:t xml:space="preserve">.3 (a)(3). </w:t>
      </w:r>
      <w:r w:rsidR="009F2E81">
        <w:rPr>
          <w:color w:val="000000"/>
          <w:bdr w:val="none" w:sz="0" w:space="0" w:color="auto" w:frame="1"/>
        </w:rPr>
        <w:t xml:space="preserve">Model Rule </w:t>
      </w:r>
      <w:r w:rsidRPr="00086ABF">
        <w:rPr>
          <w:color w:val="000000"/>
          <w:bdr w:val="none" w:sz="0" w:space="0" w:color="auto" w:frame="1"/>
        </w:rPr>
        <w:t xml:space="preserve">3.3(a)(1); </w:t>
      </w:r>
      <w:r w:rsidR="009F2E81">
        <w:rPr>
          <w:color w:val="000000"/>
          <w:bdr w:val="none" w:sz="0" w:space="0" w:color="auto" w:frame="1"/>
        </w:rPr>
        <w:t xml:space="preserve">Model Rule </w:t>
      </w:r>
      <w:r w:rsidRPr="00086ABF">
        <w:rPr>
          <w:color w:val="000000"/>
          <w:bdr w:val="none" w:sz="0" w:space="0" w:color="auto" w:frame="1"/>
        </w:rPr>
        <w:t>3.4(a).</w:t>
      </w:r>
    </w:p>
    <w:p w14:paraId="7FAF9998" w14:textId="564B1F50" w:rsidR="009C6C2B" w:rsidRPr="006D7C11" w:rsidRDefault="00000000" w:rsidP="00086ABF">
      <w:pPr>
        <w:pStyle w:val="NormalWeb"/>
        <w:numPr>
          <w:ilvl w:val="0"/>
          <w:numId w:val="9"/>
        </w:numPr>
        <w:spacing w:before="0" w:beforeAutospacing="0" w:after="0" w:afterAutospacing="0" w:line="480" w:lineRule="auto"/>
        <w:jc w:val="both"/>
        <w:textAlignment w:val="baseline"/>
        <w:rPr>
          <w:color w:val="000000"/>
        </w:rPr>
      </w:pPr>
      <w:r>
        <w:rPr>
          <w:color w:val="000000"/>
          <w:u w:val="single"/>
          <w:bdr w:val="none" w:sz="0" w:space="0" w:color="auto" w:frame="1"/>
        </w:rPr>
        <w:t>Lawyer’s Obligations Concerning Information Learned:</w:t>
      </w:r>
      <w:r>
        <w:rPr>
          <w:color w:val="000000"/>
        </w:rPr>
        <w:t xml:space="preserve">  </w:t>
      </w:r>
      <w:r w:rsidRPr="00434396">
        <w:rPr>
          <w:color w:val="000000"/>
          <w:bdr w:val="none" w:sz="0" w:space="0" w:color="auto" w:frame="1"/>
        </w:rPr>
        <w:t xml:space="preserve">An attorney also has an ethical obligation not to “bring or defend a proceeding, or assert or controvert an issue therein, unless there is a basis in law and fact for doing so that is not frivolous.” </w:t>
      </w:r>
      <w:r w:rsidR="009F2E81">
        <w:rPr>
          <w:color w:val="000000"/>
          <w:bdr w:val="none" w:sz="0" w:space="0" w:color="auto" w:frame="1"/>
        </w:rPr>
        <w:t>Model Rule 3.1(a)</w:t>
      </w:r>
      <w:r w:rsidRPr="00434396">
        <w:rPr>
          <w:color w:val="000000"/>
          <w:bdr w:val="none" w:sz="0" w:space="0" w:color="auto" w:frame="1"/>
        </w:rPr>
        <w:t xml:space="preserve">. Frivolous conduct includes the knowing assertion of “material factual statements that are false.” </w:t>
      </w:r>
      <w:r w:rsidR="009F2E81">
        <w:rPr>
          <w:color w:val="000000"/>
          <w:bdr w:val="none" w:sz="0" w:space="0" w:color="auto" w:frame="1"/>
        </w:rPr>
        <w:t>22 NYCRR 130-1.1(b)(3).</w:t>
      </w:r>
      <w:r w:rsidRPr="00434396">
        <w:rPr>
          <w:color w:val="000000"/>
          <w:bdr w:val="none" w:sz="0" w:space="0" w:color="auto" w:frame="1"/>
        </w:rPr>
        <w:t xml:space="preserve"> </w:t>
      </w:r>
      <w:r w:rsidR="009F2E81">
        <w:rPr>
          <w:color w:val="000000"/>
          <w:bdr w:val="none" w:sz="0" w:space="0" w:color="auto" w:frame="1"/>
        </w:rPr>
        <w:t>I</w:t>
      </w:r>
      <w:r w:rsidRPr="00434396">
        <w:rPr>
          <w:color w:val="000000"/>
          <w:bdr w:val="none" w:sz="0" w:space="0" w:color="auto" w:frame="1"/>
        </w:rPr>
        <w:t xml:space="preserve">f a client’s social media posting reveals to an attorney that the client’s lawsuit involves the assertion of material false factual statements, the attorney is ethically prohibited from proffering, supporting or using those false statements. </w:t>
      </w:r>
      <w:r w:rsidR="009F2E81">
        <w:rPr>
          <w:color w:val="000000"/>
          <w:bdr w:val="none" w:sz="0" w:space="0" w:color="auto" w:frame="1"/>
        </w:rPr>
        <w:t xml:space="preserve">Model Rule </w:t>
      </w:r>
      <w:r w:rsidRPr="00434396">
        <w:rPr>
          <w:color w:val="000000"/>
          <w:bdr w:val="none" w:sz="0" w:space="0" w:color="auto" w:frame="1"/>
        </w:rPr>
        <w:t>3.3; 4.1</w:t>
      </w:r>
      <w:r w:rsidR="009F2E81">
        <w:rPr>
          <w:color w:val="000000"/>
          <w:bdr w:val="none" w:sz="0" w:space="0" w:color="auto" w:frame="1"/>
        </w:rPr>
        <w:t>.</w:t>
      </w:r>
    </w:p>
    <w:p w14:paraId="5BCA9141" w14:textId="77777777" w:rsidR="006D7C11" w:rsidRDefault="006D7C11" w:rsidP="006D7C11">
      <w:pPr>
        <w:pStyle w:val="NormalWeb"/>
        <w:spacing w:before="0" w:beforeAutospacing="0" w:after="0" w:afterAutospacing="0" w:line="480" w:lineRule="auto"/>
        <w:ind w:left="1080"/>
        <w:jc w:val="both"/>
        <w:textAlignment w:val="baseline"/>
        <w:rPr>
          <w:color w:val="000000"/>
          <w:u w:val="single"/>
          <w:bdr w:val="none" w:sz="0" w:space="0" w:color="auto" w:frame="1"/>
        </w:rPr>
      </w:pPr>
    </w:p>
    <w:p w14:paraId="505EE961" w14:textId="77777777" w:rsidR="006D7C11" w:rsidRPr="009C6C2B" w:rsidRDefault="006D7C11" w:rsidP="006D7C11">
      <w:pPr>
        <w:pStyle w:val="NormalWeb"/>
        <w:spacing w:before="0" w:beforeAutospacing="0" w:after="0" w:afterAutospacing="0" w:line="480" w:lineRule="auto"/>
        <w:ind w:left="1080"/>
        <w:jc w:val="both"/>
        <w:textAlignment w:val="baseline"/>
        <w:rPr>
          <w:color w:val="000000"/>
        </w:rPr>
      </w:pPr>
    </w:p>
    <w:p w14:paraId="2A5919E3" w14:textId="7CFA3710" w:rsidR="00CF3971" w:rsidRDefault="00000000" w:rsidP="0019020E">
      <w:pPr>
        <w:pStyle w:val="NormalWeb"/>
        <w:numPr>
          <w:ilvl w:val="0"/>
          <w:numId w:val="12"/>
        </w:numPr>
        <w:spacing w:before="0" w:beforeAutospacing="0" w:after="0" w:afterAutospacing="0" w:line="480" w:lineRule="auto"/>
        <w:ind w:left="288" w:hanging="288"/>
        <w:textAlignment w:val="baseline"/>
        <w:rPr>
          <w:b/>
          <w:bCs/>
          <w:color w:val="000000"/>
          <w:u w:val="single"/>
        </w:rPr>
      </w:pPr>
      <w:bookmarkStart w:id="0" w:name="_Hlk147861487"/>
      <w:r>
        <w:rPr>
          <w:b/>
          <w:bCs/>
          <w:color w:val="000000"/>
          <w:u w:val="single"/>
        </w:rPr>
        <w:lastRenderedPageBreak/>
        <w:t>Social Media and Spoliation of Evidence</w:t>
      </w:r>
      <w:r w:rsidR="006D7C11" w:rsidRPr="006D7C11">
        <w:rPr>
          <w:color w:val="000000"/>
        </w:rPr>
        <w:t xml:space="preserve"> (15 min</w:t>
      </w:r>
      <w:r w:rsidR="006D7C11">
        <w:rPr>
          <w:color w:val="000000"/>
        </w:rPr>
        <w:t>u</w:t>
      </w:r>
      <w:r w:rsidR="006D7C11" w:rsidRPr="006D7C11">
        <w:rPr>
          <w:color w:val="000000"/>
        </w:rPr>
        <w:t>tes)</w:t>
      </w:r>
    </w:p>
    <w:p w14:paraId="3ED04123" w14:textId="77777777" w:rsidR="00E06E1A" w:rsidRDefault="00000000" w:rsidP="00E06E1A">
      <w:pPr>
        <w:pStyle w:val="NormalWeb"/>
        <w:numPr>
          <w:ilvl w:val="0"/>
          <w:numId w:val="10"/>
        </w:numPr>
        <w:spacing w:before="0" w:beforeAutospacing="0" w:after="0" w:afterAutospacing="0" w:line="480" w:lineRule="auto"/>
        <w:jc w:val="both"/>
        <w:textAlignment w:val="baseline"/>
        <w:rPr>
          <w:color w:val="000000"/>
        </w:rPr>
      </w:pPr>
      <w:r>
        <w:rPr>
          <w:color w:val="000000"/>
          <w:bdr w:val="none" w:sz="0" w:space="0" w:color="auto" w:frame="1"/>
        </w:rPr>
        <w:t xml:space="preserve">Model Rule </w:t>
      </w:r>
      <w:r w:rsidR="00434396" w:rsidRPr="00434396">
        <w:rPr>
          <w:color w:val="000000"/>
          <w:bdr w:val="none" w:sz="0" w:space="0" w:color="auto" w:frame="1"/>
        </w:rPr>
        <w:t>3.4</w:t>
      </w:r>
      <w:r>
        <w:rPr>
          <w:color w:val="000000"/>
          <w:bdr w:val="none" w:sz="0" w:space="0" w:color="auto" w:frame="1"/>
        </w:rPr>
        <w:t xml:space="preserve"> states </w:t>
      </w:r>
      <w:r w:rsidR="00434396" w:rsidRPr="00434396">
        <w:rPr>
          <w:color w:val="000000"/>
          <w:bdr w:val="none" w:sz="0" w:space="0" w:color="auto" w:frame="1"/>
        </w:rPr>
        <w:t>that a lawyer shall not “(a)(1) suppress any evidence that the lawyer or the client has a legal obligation to reveal or produce… [nor] (3) conceal or knowingly fail to disclose that which the lawyer is required by law to reveal.”</w:t>
      </w:r>
    </w:p>
    <w:p w14:paraId="16373496" w14:textId="77777777" w:rsidR="009F2E81" w:rsidRPr="009F2E81" w:rsidRDefault="00000000" w:rsidP="00E06E1A">
      <w:pPr>
        <w:pStyle w:val="NormalWeb"/>
        <w:numPr>
          <w:ilvl w:val="0"/>
          <w:numId w:val="10"/>
        </w:numPr>
        <w:spacing w:before="0" w:beforeAutospacing="0" w:after="0" w:afterAutospacing="0" w:line="480" w:lineRule="auto"/>
        <w:jc w:val="both"/>
        <w:textAlignment w:val="baseline"/>
        <w:rPr>
          <w:color w:val="000000"/>
        </w:rPr>
      </w:pPr>
      <w:r w:rsidRPr="009F2E81">
        <w:rPr>
          <w:color w:val="000000"/>
          <w:u w:val="single"/>
          <w:bdr w:val="none" w:sz="0" w:space="0" w:color="auto" w:frame="1"/>
        </w:rPr>
        <w:t>Litigation Holds</w:t>
      </w:r>
      <w:r>
        <w:rPr>
          <w:color w:val="000000"/>
          <w:bdr w:val="none" w:sz="0" w:space="0" w:color="auto" w:frame="1"/>
        </w:rPr>
        <w:t xml:space="preserve">:  </w:t>
      </w:r>
    </w:p>
    <w:p w14:paraId="2D997AB3" w14:textId="0E475D2D" w:rsidR="009F2E81" w:rsidRDefault="00000000" w:rsidP="009F2E81">
      <w:pPr>
        <w:pStyle w:val="NormalWeb"/>
        <w:numPr>
          <w:ilvl w:val="1"/>
          <w:numId w:val="10"/>
        </w:numPr>
        <w:spacing w:before="0" w:beforeAutospacing="0" w:after="0" w:afterAutospacing="0" w:line="480" w:lineRule="auto"/>
        <w:jc w:val="both"/>
        <w:textAlignment w:val="baseline"/>
        <w:rPr>
          <w:color w:val="000000"/>
        </w:rPr>
      </w:pPr>
      <w:r w:rsidRPr="00E06E1A">
        <w:rPr>
          <w:color w:val="000000"/>
          <w:bdr w:val="none" w:sz="0" w:space="0" w:color="auto" w:frame="1"/>
        </w:rPr>
        <w:t xml:space="preserve">Under principles of substantive law, there may be a duty to preserve “potential evidence” in advance of any request for its discovery. </w:t>
      </w:r>
      <w:r w:rsidRPr="009F2E81">
        <w:rPr>
          <w:i/>
          <w:iCs/>
          <w:color w:val="000000"/>
          <w:bdr w:val="none" w:sz="0" w:space="0" w:color="auto" w:frame="1"/>
        </w:rPr>
        <w:t>VOOM HD Holdings LLC v. EchoStar Satellite L.L.C.,</w:t>
      </w:r>
      <w:r w:rsidRPr="00E06E1A">
        <w:rPr>
          <w:color w:val="000000"/>
          <w:bdr w:val="none" w:sz="0" w:space="0" w:color="auto" w:frame="1"/>
        </w:rPr>
        <w:t xml:space="preserve"> 93 A.D.3d 33, </w:t>
      </w:r>
      <w:r w:rsidR="00655192">
        <w:rPr>
          <w:color w:val="000000"/>
          <w:bdr w:val="none" w:sz="0" w:space="0" w:color="auto" w:frame="1"/>
        </w:rPr>
        <w:t xml:space="preserve">41, </w:t>
      </w:r>
      <w:r w:rsidRPr="00E06E1A">
        <w:rPr>
          <w:color w:val="000000"/>
          <w:bdr w:val="none" w:sz="0" w:space="0" w:color="auto" w:frame="1"/>
        </w:rPr>
        <w:t>939 N.Y.S. 2d 331</w:t>
      </w:r>
      <w:r w:rsidR="00655192">
        <w:rPr>
          <w:color w:val="000000"/>
          <w:bdr w:val="none" w:sz="0" w:space="0" w:color="auto" w:frame="1"/>
        </w:rPr>
        <w:t>, 328</w:t>
      </w:r>
      <w:r w:rsidRPr="00E06E1A">
        <w:rPr>
          <w:color w:val="000000"/>
          <w:bdr w:val="none" w:sz="0" w:space="0" w:color="auto" w:frame="1"/>
        </w:rPr>
        <w:t xml:space="preserve"> (1st Dep’t 2012) (“Once a party reasonably anticipates litigation, it must, at a minimum, institute an appropriate litigation hold to prevent the routine destruction of electronic data.”); </w:t>
      </w:r>
      <w:r w:rsidRPr="009F2E81">
        <w:rPr>
          <w:i/>
          <w:iCs/>
          <w:color w:val="000000"/>
          <w:bdr w:val="none" w:sz="0" w:space="0" w:color="auto" w:frame="1"/>
        </w:rPr>
        <w:t>QK Healthcare, Inc. v. Forest Laboratories, Inc.,</w:t>
      </w:r>
      <w:r w:rsidRPr="00E06E1A">
        <w:rPr>
          <w:color w:val="000000"/>
          <w:bdr w:val="none" w:sz="0" w:space="0" w:color="auto" w:frame="1"/>
        </w:rPr>
        <w:t xml:space="preserve"> 2013 N.Y. Misc. LEXIS 2008</w:t>
      </w:r>
      <w:r w:rsidR="00655192">
        <w:rPr>
          <w:color w:val="000000"/>
          <w:bdr w:val="none" w:sz="0" w:space="0" w:color="auto" w:frame="1"/>
        </w:rPr>
        <w:t>,</w:t>
      </w:r>
      <w:r w:rsidRPr="00E06E1A">
        <w:rPr>
          <w:color w:val="000000"/>
          <w:bdr w:val="none" w:sz="0" w:space="0" w:color="auto" w:frame="1"/>
        </w:rPr>
        <w:t xml:space="preserve"> 2013 N.Y. Slip Op. 31028(U) (Sup. Ct. N.Y. C</w:t>
      </w:r>
      <w:r w:rsidR="00655192">
        <w:rPr>
          <w:color w:val="000000"/>
          <w:bdr w:val="none" w:sz="0" w:space="0" w:color="auto" w:frame="1"/>
        </w:rPr>
        <w:t>nty.</w:t>
      </w:r>
      <w:r w:rsidRPr="00E06E1A">
        <w:rPr>
          <w:color w:val="000000"/>
          <w:bdr w:val="none" w:sz="0" w:space="0" w:color="auto" w:frame="1"/>
        </w:rPr>
        <w:t xml:space="preserve"> May 8, 2013); RPC 3.4, Comment [2]. Under some circumstances, where litigation is anticipated, a duty to preserve evidence may arise under substantive law. </w:t>
      </w:r>
    </w:p>
    <w:p w14:paraId="75893417" w14:textId="312683C2" w:rsidR="00CF3971" w:rsidRPr="00AA3B82" w:rsidRDefault="00000000" w:rsidP="009F2E81">
      <w:pPr>
        <w:pStyle w:val="NormalWeb"/>
        <w:numPr>
          <w:ilvl w:val="0"/>
          <w:numId w:val="10"/>
        </w:numPr>
        <w:spacing w:before="0" w:beforeAutospacing="0" w:after="0" w:afterAutospacing="0" w:line="480" w:lineRule="auto"/>
        <w:jc w:val="both"/>
        <w:textAlignment w:val="baseline"/>
        <w:rPr>
          <w:color w:val="000000"/>
          <w:u w:val="single"/>
        </w:rPr>
      </w:pPr>
      <w:r w:rsidRPr="00AA3B82">
        <w:rPr>
          <w:u w:val="single"/>
        </w:rPr>
        <w:t>Examples of Spoliation of Social Media Evidence</w:t>
      </w:r>
    </w:p>
    <w:p w14:paraId="58F91489" w14:textId="43CC0003" w:rsidR="00CF3971" w:rsidRPr="00CF3971" w:rsidRDefault="00000000" w:rsidP="00CF3971">
      <w:pPr>
        <w:pStyle w:val="NormalWeb"/>
        <w:numPr>
          <w:ilvl w:val="1"/>
          <w:numId w:val="11"/>
        </w:numPr>
        <w:spacing w:before="0" w:beforeAutospacing="0" w:after="0" w:afterAutospacing="0" w:line="480" w:lineRule="auto"/>
        <w:jc w:val="both"/>
        <w:textAlignment w:val="baseline"/>
      </w:pPr>
      <w:r w:rsidRPr="00CF3971">
        <w:t>Deleting posts, comments, messages or profile information</w:t>
      </w:r>
    </w:p>
    <w:p w14:paraId="22D24642" w14:textId="16C1AB45" w:rsidR="00CF3971" w:rsidRPr="00CF3971" w:rsidRDefault="00000000" w:rsidP="00CF3971">
      <w:pPr>
        <w:pStyle w:val="NormalWeb"/>
        <w:numPr>
          <w:ilvl w:val="1"/>
          <w:numId w:val="11"/>
        </w:numPr>
        <w:spacing w:before="0" w:beforeAutospacing="0" w:after="0" w:afterAutospacing="0" w:line="480" w:lineRule="auto"/>
        <w:jc w:val="both"/>
        <w:textAlignment w:val="baseline"/>
      </w:pPr>
      <w:r w:rsidRPr="00CF3971">
        <w:t>Removing published photos or videos</w:t>
      </w:r>
    </w:p>
    <w:p w14:paraId="2BD2C740" w14:textId="77777777" w:rsidR="00590021" w:rsidRDefault="00000000" w:rsidP="00CF3971">
      <w:pPr>
        <w:pStyle w:val="NormalWeb"/>
        <w:numPr>
          <w:ilvl w:val="1"/>
          <w:numId w:val="11"/>
        </w:numPr>
        <w:spacing w:before="0" w:beforeAutospacing="0" w:after="0" w:afterAutospacing="0" w:line="480" w:lineRule="auto"/>
        <w:jc w:val="both"/>
        <w:textAlignment w:val="baseline"/>
      </w:pPr>
      <w:r w:rsidRPr="00CF3971">
        <w:t>Retroactively altering or deleting content created or shared on an account</w:t>
      </w:r>
    </w:p>
    <w:p w14:paraId="15D257DA" w14:textId="4A4418C9" w:rsidR="00CF3971" w:rsidRPr="00CF3971" w:rsidRDefault="00000000" w:rsidP="001D53A5">
      <w:pPr>
        <w:pStyle w:val="NormalWeb"/>
        <w:numPr>
          <w:ilvl w:val="2"/>
          <w:numId w:val="11"/>
        </w:numPr>
        <w:spacing w:before="0" w:beforeAutospacing="0" w:after="0" w:afterAutospacing="0" w:line="480" w:lineRule="auto"/>
        <w:jc w:val="both"/>
        <w:textAlignment w:val="baseline"/>
      </w:pPr>
      <w:r w:rsidRPr="00AA3B82">
        <w:rPr>
          <w:i/>
          <w:iCs/>
          <w:color w:val="212529"/>
          <w:bdr w:val="none" w:sz="0" w:space="0" w:color="auto" w:frame="1"/>
        </w:rPr>
        <w:t>Allied Concrete Company v. Lester</w:t>
      </w:r>
      <w:r w:rsidRPr="00AA3B82">
        <w:rPr>
          <w:color w:val="212529"/>
          <w:bdr w:val="none" w:sz="0" w:space="0" w:color="auto" w:frame="1"/>
        </w:rPr>
        <w:t>, 2011 Va. Cir. LEXIS 245</w:t>
      </w:r>
      <w:r w:rsidR="00655192">
        <w:rPr>
          <w:color w:val="212529"/>
          <w:bdr w:val="none" w:sz="0" w:space="0" w:color="auto" w:frame="1"/>
        </w:rPr>
        <w:t xml:space="preserve"> (Cir. Ct. City of Charlottesville Sep’t 6, 2011)</w:t>
      </w:r>
      <w:r w:rsidRPr="00AA3B82">
        <w:rPr>
          <w:color w:val="212529"/>
          <w:bdr w:val="none" w:sz="0" w:space="0" w:color="auto" w:frame="1"/>
        </w:rPr>
        <w:t>:  Attorney instructed his client to “clean up” his Facebook page and delete certain photos that could “blow up” at trial</w:t>
      </w:r>
      <w:r w:rsidR="0019020E">
        <w:rPr>
          <w:color w:val="212529"/>
          <w:bdr w:val="none" w:sz="0" w:space="0" w:color="auto" w:frame="1"/>
        </w:rPr>
        <w:t>.  C</w:t>
      </w:r>
      <w:r w:rsidRPr="00AA3B82">
        <w:rPr>
          <w:color w:val="212529"/>
          <w:bdr w:val="none" w:sz="0" w:space="0" w:color="auto" w:frame="1"/>
        </w:rPr>
        <w:t xml:space="preserve">lient proceeded to delete 16 photos from his profile, and later on deactivated his account entirely and claimed to have no Facebook profile </w:t>
      </w:r>
      <w:r w:rsidRPr="00AA3B82">
        <w:rPr>
          <w:color w:val="212529"/>
          <w:bdr w:val="none" w:sz="0" w:space="0" w:color="auto" w:frame="1"/>
        </w:rPr>
        <w:lastRenderedPageBreak/>
        <w:t xml:space="preserve">in court.  In finding that the client and the attorney had violated Rule 3.4(a) of the Virginia Rules of Professional Conduct, the court granted sanctions against both client and his attorney for spoliation of evidence including an adverse-inference instruction to the jury, allowing them to conclude that the Facebook content that was deleted would have been damaging to the case, and </w:t>
      </w:r>
      <w:r>
        <w:rPr>
          <w:color w:val="212529"/>
          <w:bdr w:val="none" w:sz="0" w:space="0" w:color="auto" w:frame="1"/>
        </w:rPr>
        <w:t xml:space="preserve">directing them to pay the adverse party </w:t>
      </w:r>
      <w:r w:rsidRPr="00AA3B82">
        <w:rPr>
          <w:color w:val="212529"/>
          <w:bdr w:val="none" w:sz="0" w:space="0" w:color="auto" w:frame="1"/>
        </w:rPr>
        <w:t xml:space="preserve">$722,000 in expenses and attorney fees. </w:t>
      </w:r>
      <w:r>
        <w:rPr>
          <w:color w:val="212529"/>
          <w:bdr w:val="none" w:sz="0" w:space="0" w:color="auto" w:frame="1"/>
        </w:rPr>
        <w:t xml:space="preserve">The </w:t>
      </w:r>
      <w:r w:rsidRPr="00AA3B82">
        <w:rPr>
          <w:color w:val="212529"/>
          <w:bdr w:val="none" w:sz="0" w:space="0" w:color="auto" w:frame="1"/>
        </w:rPr>
        <w:t>attorney was also subsequently suspended from practicing law for 5 years.</w:t>
      </w:r>
    </w:p>
    <w:p w14:paraId="3E39075B" w14:textId="3B52FC3D" w:rsidR="00CF3971" w:rsidRPr="00CF3971" w:rsidRDefault="00000000" w:rsidP="00CF3971">
      <w:pPr>
        <w:pStyle w:val="NormalWeb"/>
        <w:numPr>
          <w:ilvl w:val="1"/>
          <w:numId w:val="11"/>
        </w:numPr>
        <w:spacing w:before="0" w:beforeAutospacing="0" w:after="0" w:afterAutospacing="0" w:line="480" w:lineRule="auto"/>
        <w:jc w:val="both"/>
        <w:textAlignment w:val="baseline"/>
      </w:pPr>
      <w:r>
        <w:t xml:space="preserve">In </w:t>
      </w:r>
      <w:r w:rsidR="0019020E">
        <w:t>s</w:t>
      </w:r>
      <w:r>
        <w:t xml:space="preserve">ome </w:t>
      </w:r>
      <w:r w:rsidR="0019020E">
        <w:t>c</w:t>
      </w:r>
      <w:r>
        <w:t xml:space="preserve">ases, </w:t>
      </w:r>
      <w:r w:rsidR="0019020E">
        <w:t>d</w:t>
      </w:r>
      <w:r w:rsidRPr="00CF3971">
        <w:t xml:space="preserve">eactivating </w:t>
      </w:r>
      <w:r w:rsidR="0019020E">
        <w:t>a</w:t>
      </w:r>
      <w:r w:rsidRPr="00CF3971">
        <w:t xml:space="preserve">n </w:t>
      </w:r>
      <w:r w:rsidR="0019020E">
        <w:t>a</w:t>
      </w:r>
      <w:r w:rsidRPr="00CF3971">
        <w:t>ccount</w:t>
      </w:r>
    </w:p>
    <w:p w14:paraId="6D3821CE" w14:textId="08111091" w:rsidR="00CF3971" w:rsidRPr="00CF3971" w:rsidRDefault="00000000" w:rsidP="003922D3">
      <w:pPr>
        <w:pStyle w:val="NormalWeb"/>
        <w:numPr>
          <w:ilvl w:val="2"/>
          <w:numId w:val="11"/>
        </w:numPr>
        <w:spacing w:before="0" w:beforeAutospacing="0" w:after="0" w:afterAutospacing="0" w:line="480" w:lineRule="auto"/>
        <w:jc w:val="both"/>
        <w:textAlignment w:val="baseline"/>
      </w:pPr>
      <w:r w:rsidRPr="00CF3971">
        <w:t>In </w:t>
      </w:r>
      <w:r w:rsidRPr="00CF3971">
        <w:rPr>
          <w:i/>
          <w:iCs/>
        </w:rPr>
        <w:t>Brown v. SSA Atlanta, LLC</w:t>
      </w:r>
      <w:r w:rsidRPr="00CF3971">
        <w:t>, 2021 WL 1015891</w:t>
      </w:r>
      <w:r w:rsidR="0019020E">
        <w:t xml:space="preserve"> </w:t>
      </w:r>
      <w:r w:rsidRPr="00CF3971">
        <w:t>(S.D. Ga. Mar. 16, 2021), a federal district court magistrate judge denied a defendant’s request for attorneys’ fees where a plaintiff had “deactivated” his Facebook account and instead ordered the plaintiff to produce account data for each Facebook account he maintained, whether “deactivated” or not. </w:t>
      </w:r>
      <w:r w:rsidRPr="00CF3971">
        <w:rPr>
          <w:i/>
          <w:iCs/>
        </w:rPr>
        <w:t>Id</w:t>
      </w:r>
      <w:r w:rsidRPr="00CF3971">
        <w:t>. at *5. In so ruling, the magistrate judge noted a distinction between “deactivating” versus “deleting” social media accounts, finding that “deactivation” leaves open the possibility of “reactivation,” while deletion is a “much more permanent step.”</w:t>
      </w:r>
      <w:r w:rsidRPr="00CF3971">
        <w:rPr>
          <w:i/>
          <w:iCs/>
        </w:rPr>
        <w:t> Id</w:t>
      </w:r>
      <w:r w:rsidRPr="00CF3971">
        <w:t xml:space="preserve">. at *3. </w:t>
      </w:r>
    </w:p>
    <w:p w14:paraId="2E7BB658" w14:textId="29248D20" w:rsidR="00CF3971" w:rsidRPr="00590021" w:rsidRDefault="00000000" w:rsidP="003922D3">
      <w:pPr>
        <w:pStyle w:val="NormalWeb"/>
        <w:numPr>
          <w:ilvl w:val="1"/>
          <w:numId w:val="11"/>
        </w:numPr>
        <w:spacing w:before="0" w:beforeAutospacing="0" w:after="0" w:afterAutospacing="0" w:line="480" w:lineRule="auto"/>
        <w:jc w:val="both"/>
        <w:textAlignment w:val="baseline"/>
      </w:pPr>
      <w:r>
        <w:t xml:space="preserve">Failing </w:t>
      </w:r>
      <w:r w:rsidR="0019020E">
        <w:t>t</w:t>
      </w:r>
      <w:r>
        <w:t xml:space="preserve">o </w:t>
      </w:r>
      <w:r w:rsidR="0019020E">
        <w:t>p</w:t>
      </w:r>
      <w:r w:rsidR="00590021" w:rsidRPr="00590021">
        <w:t>reserv</w:t>
      </w:r>
      <w:r>
        <w:t>e</w:t>
      </w:r>
      <w:r w:rsidR="00590021" w:rsidRPr="00590021">
        <w:t xml:space="preserve"> </w:t>
      </w:r>
      <w:r w:rsidR="0019020E">
        <w:t xml:space="preserve">social media </w:t>
      </w:r>
      <w:r w:rsidR="0019020E" w:rsidRPr="00590021">
        <w:t>in native format</w:t>
      </w:r>
    </w:p>
    <w:p w14:paraId="7DA464D4" w14:textId="68DB3302" w:rsidR="00590021" w:rsidRPr="00AA3B82" w:rsidRDefault="00000000" w:rsidP="003922D3">
      <w:pPr>
        <w:pStyle w:val="ListParagraph"/>
        <w:numPr>
          <w:ilvl w:val="2"/>
          <w:numId w:val="11"/>
        </w:numPr>
        <w:shd w:val="clear" w:color="auto" w:fill="FFFFFF"/>
        <w:spacing w:line="480" w:lineRule="auto"/>
        <w:jc w:val="both"/>
        <w:textAlignment w:val="baseline"/>
        <w:rPr>
          <w:rFonts w:eastAsia="Times New Roman"/>
          <w:b/>
          <w:bCs/>
          <w:szCs w:val="24"/>
          <w:u w:val="single"/>
        </w:rPr>
      </w:pPr>
      <w:r w:rsidRPr="00AA3B82">
        <w:rPr>
          <w:rFonts w:eastAsia="Times New Roman"/>
          <w:szCs w:val="24"/>
        </w:rPr>
        <w:t xml:space="preserve">In </w:t>
      </w:r>
      <w:hyperlink r:id="rId8" w:tgtFrame="_blank" w:tooltip="Edwards, Jr. v. Junior State of America Foundation, No. 4:2019cv00140 - Document 129 (E.D. Tex. 2021)" w:history="1">
        <w:r w:rsidRPr="00AA3B82">
          <w:rPr>
            <w:rFonts w:eastAsia="Times New Roman"/>
            <w:i/>
            <w:iCs/>
            <w:szCs w:val="24"/>
          </w:rPr>
          <w:t xml:space="preserve">Edwards, Jr. v. Junior State of America Foundation, </w:t>
        </w:r>
        <w:r w:rsidR="00655192">
          <w:rPr>
            <w:rFonts w:eastAsia="Times New Roman"/>
            <w:szCs w:val="24"/>
          </w:rPr>
          <w:t xml:space="preserve">2021 U.S. Dist. LEXIS 126868 </w:t>
        </w:r>
        <w:r w:rsidRPr="00655192">
          <w:rPr>
            <w:rFonts w:eastAsia="Times New Roman"/>
            <w:szCs w:val="24"/>
          </w:rPr>
          <w:t>(E.D. Tex. Apr. 23, 2021)</w:t>
        </w:r>
      </w:hyperlink>
      <w:r w:rsidRPr="00AA3B82">
        <w:rPr>
          <w:rFonts w:eastAsia="Times New Roman"/>
          <w:szCs w:val="24"/>
        </w:rPr>
        <w:t xml:space="preserve">, the court cited to Federal Rule of Evidence 1002, the so-called Best Evidence Rule and determined that screenshots of messages were inadequate and the loss of the native files </w:t>
      </w:r>
      <w:r w:rsidRPr="00AA3B82">
        <w:rPr>
          <w:rFonts w:eastAsia="Times New Roman"/>
          <w:szCs w:val="24"/>
        </w:rPr>
        <w:lastRenderedPageBreak/>
        <w:t xml:space="preserve">were deemed to be spoliation, resulting in the exclusion </w:t>
      </w:r>
      <w:r w:rsidR="0019020E">
        <w:rPr>
          <w:rFonts w:eastAsia="Times New Roman"/>
          <w:szCs w:val="24"/>
        </w:rPr>
        <w:t xml:space="preserve">of </w:t>
      </w:r>
      <w:r w:rsidRPr="00AA3B82">
        <w:rPr>
          <w:rFonts w:eastAsia="Times New Roman"/>
          <w:szCs w:val="24"/>
        </w:rPr>
        <w:t xml:space="preserve">all related evidence.  </w:t>
      </w:r>
    </w:p>
    <w:p w14:paraId="78413913" w14:textId="18F435B8" w:rsidR="00590021" w:rsidRDefault="00000000" w:rsidP="003922D3">
      <w:pPr>
        <w:pStyle w:val="NormalWeb"/>
        <w:numPr>
          <w:ilvl w:val="1"/>
          <w:numId w:val="11"/>
        </w:numPr>
        <w:spacing w:before="0" w:beforeAutospacing="0" w:after="0" w:afterAutospacing="0" w:line="480" w:lineRule="auto"/>
        <w:jc w:val="both"/>
        <w:textAlignment w:val="baseline"/>
      </w:pPr>
      <w:r w:rsidRPr="00AA3B82">
        <w:t xml:space="preserve">Adjusting </w:t>
      </w:r>
      <w:r w:rsidR="0019020E">
        <w:t>p</w:t>
      </w:r>
      <w:r w:rsidRPr="00AA3B82">
        <w:t xml:space="preserve">rivacy </w:t>
      </w:r>
      <w:r w:rsidR="0019020E">
        <w:t>s</w:t>
      </w:r>
      <w:r w:rsidRPr="00AA3B82">
        <w:t>ettings?</w:t>
      </w:r>
    </w:p>
    <w:p w14:paraId="2413C654" w14:textId="2D40367A" w:rsidR="00B454D9" w:rsidRDefault="00000000" w:rsidP="003922D3">
      <w:pPr>
        <w:pStyle w:val="NormalWeb"/>
        <w:numPr>
          <w:ilvl w:val="2"/>
          <w:numId w:val="11"/>
        </w:numPr>
        <w:shd w:val="clear" w:color="auto" w:fill="FFFFFF"/>
        <w:spacing w:before="0" w:beforeAutospacing="0" w:after="0" w:afterAutospacing="0" w:line="480" w:lineRule="auto"/>
        <w:jc w:val="both"/>
        <w:textAlignment w:val="baseline"/>
        <w:rPr>
          <w:color w:val="000000"/>
        </w:rPr>
      </w:pPr>
      <w:r w:rsidRPr="00B454D9">
        <w:rPr>
          <w:color w:val="212121"/>
        </w:rPr>
        <w:t xml:space="preserve">In </w:t>
      </w:r>
      <w:r w:rsidRPr="00B454D9">
        <w:rPr>
          <w:i/>
          <w:iCs/>
          <w:color w:val="212121"/>
        </w:rPr>
        <w:t>Thurmond v. Brown</w:t>
      </w:r>
      <w:r w:rsidRPr="00B454D9">
        <w:rPr>
          <w:color w:val="212121"/>
        </w:rPr>
        <w:t>, 2016 U.S. Dist. LEXIS 45296</w:t>
      </w:r>
      <w:r w:rsidR="00655192">
        <w:rPr>
          <w:color w:val="212121"/>
        </w:rPr>
        <w:t xml:space="preserve"> (W.D.N.Y. Mar. 31, 2016)</w:t>
      </w:r>
      <w:r w:rsidRPr="00B454D9">
        <w:rPr>
          <w:color w:val="212121"/>
        </w:rPr>
        <w:t>, the court issued a</w:t>
      </w:r>
      <w:r w:rsidRPr="00B454D9">
        <w:rPr>
          <w:b/>
          <w:bCs/>
          <w:color w:val="212121"/>
        </w:rPr>
        <w:t xml:space="preserve"> </w:t>
      </w:r>
      <w:r w:rsidR="00434396" w:rsidRPr="00B454D9">
        <w:rPr>
          <w:color w:val="000000"/>
        </w:rPr>
        <w:t xml:space="preserve">temporary order restricting the plaintiff from making any “changes, alterations, or deletions to her social media accounts.” </w:t>
      </w:r>
      <w:r w:rsidRPr="00B454D9">
        <w:rPr>
          <w:color w:val="000000"/>
        </w:rPr>
        <w:t xml:space="preserve">Subsequently, the </w:t>
      </w:r>
      <w:r w:rsidR="00434396" w:rsidRPr="00B454D9">
        <w:rPr>
          <w:color w:val="000000"/>
        </w:rPr>
        <w:t>plaintiff adjusted the privacy settings on her Facebook account. </w:t>
      </w:r>
      <w:r w:rsidR="0019020E">
        <w:rPr>
          <w:color w:val="000000"/>
        </w:rPr>
        <w:t xml:space="preserve">The court </w:t>
      </w:r>
      <w:r w:rsidR="00434396" w:rsidRPr="00B454D9">
        <w:rPr>
          <w:color w:val="000000"/>
        </w:rPr>
        <w:t>conclude</w:t>
      </w:r>
      <w:r w:rsidR="0019020E">
        <w:rPr>
          <w:color w:val="000000"/>
        </w:rPr>
        <w:t>d</w:t>
      </w:r>
      <w:r w:rsidR="00434396" w:rsidRPr="00B454D9">
        <w:rPr>
          <w:color w:val="000000"/>
        </w:rPr>
        <w:t xml:space="preserve"> that changing one’s social media privacy settings </w:t>
      </w:r>
      <w:r w:rsidR="003922D3">
        <w:rPr>
          <w:color w:val="000000"/>
        </w:rPr>
        <w:t xml:space="preserve">was not </w:t>
      </w:r>
      <w:r w:rsidR="00434396" w:rsidRPr="00B454D9">
        <w:rPr>
          <w:color w:val="000000"/>
        </w:rPr>
        <w:t>spoliation. In this particular case, however, the judge slapped the plaintiff’s wrist for violating a Court Order not to change her social media accounts.</w:t>
      </w:r>
    </w:p>
    <w:p w14:paraId="25936792" w14:textId="549DD691" w:rsidR="00B454D9" w:rsidRPr="00B454D9" w:rsidRDefault="00000000" w:rsidP="003922D3">
      <w:pPr>
        <w:pStyle w:val="NormalWeb"/>
        <w:numPr>
          <w:ilvl w:val="1"/>
          <w:numId w:val="11"/>
        </w:numPr>
        <w:shd w:val="clear" w:color="auto" w:fill="FFFFFF"/>
        <w:spacing w:before="0" w:beforeAutospacing="0" w:after="0" w:afterAutospacing="0" w:line="480" w:lineRule="auto"/>
        <w:jc w:val="both"/>
        <w:textAlignment w:val="baseline"/>
      </w:pPr>
      <w:r>
        <w:rPr>
          <w:color w:val="404040"/>
        </w:rPr>
        <w:t xml:space="preserve">Allowing the </w:t>
      </w:r>
      <w:r w:rsidR="003922D3">
        <w:rPr>
          <w:color w:val="404040"/>
        </w:rPr>
        <w:t>c</w:t>
      </w:r>
      <w:r>
        <w:rPr>
          <w:color w:val="404040"/>
        </w:rPr>
        <w:t>l</w:t>
      </w:r>
      <w:r w:rsidRPr="00B454D9">
        <w:t xml:space="preserve">ient </w:t>
      </w:r>
      <w:r w:rsidR="003922D3">
        <w:t>t</w:t>
      </w:r>
      <w:r w:rsidRPr="00B454D9">
        <w:t xml:space="preserve">o </w:t>
      </w:r>
      <w:r w:rsidR="003922D3">
        <w:t>h</w:t>
      </w:r>
      <w:r w:rsidRPr="00B454D9">
        <w:t xml:space="preserve">andle </w:t>
      </w:r>
      <w:r w:rsidR="003922D3">
        <w:t>t</w:t>
      </w:r>
      <w:r w:rsidRPr="00B454D9">
        <w:t xml:space="preserve">he </w:t>
      </w:r>
      <w:r w:rsidR="003922D3">
        <w:t>r</w:t>
      </w:r>
      <w:r w:rsidRPr="00B454D9">
        <w:t>eview:</w:t>
      </w:r>
    </w:p>
    <w:p w14:paraId="3B101321" w14:textId="7B4992A8" w:rsidR="00434396" w:rsidRPr="00B454D9" w:rsidRDefault="00000000" w:rsidP="00297F79">
      <w:pPr>
        <w:pStyle w:val="NormalWeb"/>
        <w:numPr>
          <w:ilvl w:val="2"/>
          <w:numId w:val="11"/>
        </w:numPr>
        <w:shd w:val="clear" w:color="auto" w:fill="FFFFFF"/>
        <w:spacing w:before="0" w:beforeAutospacing="0" w:after="0" w:afterAutospacing="0" w:line="480" w:lineRule="auto"/>
        <w:jc w:val="both"/>
        <w:textAlignment w:val="baseline"/>
      </w:pPr>
      <w:r w:rsidRPr="00B454D9">
        <w:t>In</w:t>
      </w:r>
      <w:r w:rsidR="00B454D9" w:rsidRPr="00B454D9">
        <w:t xml:space="preserve"> </w:t>
      </w:r>
      <w:r w:rsidR="00B454D9" w:rsidRPr="003922D3">
        <w:rPr>
          <w:i/>
          <w:iCs/>
        </w:rPr>
        <w:t>Doe v. Purdue,</w:t>
      </w:r>
      <w:r w:rsidR="00B454D9" w:rsidRPr="00B454D9">
        <w:t xml:space="preserve"> </w:t>
      </w:r>
      <w:r w:rsidR="00B454D9" w:rsidRPr="003922D3">
        <w:rPr>
          <w:rStyle w:val="injectednode"/>
          <w:rFonts w:eastAsiaTheme="majorEastAsia"/>
          <w:bdr w:val="none" w:sz="0" w:space="0" w:color="auto" w:frame="1"/>
        </w:rPr>
        <w:t>2021 U.S. Dist. LEXIS 124257</w:t>
      </w:r>
      <w:r w:rsidR="00655192" w:rsidRPr="003922D3">
        <w:rPr>
          <w:rStyle w:val="injectednode"/>
          <w:rFonts w:eastAsiaTheme="majorEastAsia"/>
          <w:bdr w:val="none" w:sz="0" w:space="0" w:color="auto" w:frame="1"/>
        </w:rPr>
        <w:t>, **2-3 (N.D. Ind. July 2, 2021)</w:t>
      </w:r>
      <w:r w:rsidR="00B454D9" w:rsidRPr="003922D3">
        <w:rPr>
          <w:rStyle w:val="injectednode"/>
          <w:rFonts w:eastAsiaTheme="majorEastAsia"/>
          <w:bdr w:val="none" w:sz="0" w:space="0" w:color="auto" w:frame="1"/>
        </w:rPr>
        <w:t xml:space="preserve">, the </w:t>
      </w:r>
      <w:r w:rsidRPr="00B454D9">
        <w:t>plaintiff represented to the Court that “Snapchat does not archive content files” or “retain user information past 30 days,” that “content is not what is available at [his] end,” and that he had conducted research to determine what content could be downloaded from Snapchat prior to making these representations.</w:t>
      </w:r>
      <w:r w:rsidR="00B454D9" w:rsidRPr="00B454D9">
        <w:t xml:space="preserve">  </w:t>
      </w:r>
      <w:r w:rsidR="003922D3">
        <w:t>The court found plaintiff’s assertions believable</w:t>
      </w:r>
      <w:r w:rsidRPr="003922D3">
        <w:rPr>
          <w:rStyle w:val="has-inline-color"/>
          <w:rFonts w:eastAsiaTheme="majorEastAsia"/>
        </w:rPr>
        <w:t xml:space="preserve"> that he deleted the files to free up space and memory on his phone</w:t>
      </w:r>
      <w:r w:rsidR="003922D3" w:rsidRPr="003922D3">
        <w:rPr>
          <w:rStyle w:val="has-inline-color"/>
          <w:rFonts w:eastAsiaTheme="majorEastAsia"/>
        </w:rPr>
        <w:t xml:space="preserve"> and not as an </w:t>
      </w:r>
      <w:r w:rsidRPr="003922D3">
        <w:rPr>
          <w:rStyle w:val="has-inline-color"/>
          <w:rFonts w:eastAsiaTheme="majorEastAsia"/>
        </w:rPr>
        <w:t>attempt to hide their content</w:t>
      </w:r>
      <w:r w:rsidR="003922D3" w:rsidRPr="003922D3">
        <w:rPr>
          <w:rStyle w:val="has-inline-color"/>
          <w:rFonts w:eastAsiaTheme="majorEastAsia"/>
        </w:rPr>
        <w:t xml:space="preserve">.  Thus, the spoliation claim ailed.  However, the court also found that there needed to be repercussions and </w:t>
      </w:r>
      <w:r w:rsidRPr="00B454D9">
        <w:t>ordered the plaintiff to </w:t>
      </w:r>
      <w:r w:rsidRPr="003922D3">
        <w:rPr>
          <w:rStyle w:val="has-inline-color"/>
          <w:rFonts w:eastAsiaTheme="majorEastAsia"/>
        </w:rPr>
        <w:t xml:space="preserve">pay </w:t>
      </w:r>
      <w:r w:rsidR="003922D3" w:rsidRPr="003922D3">
        <w:rPr>
          <w:rStyle w:val="has-inline-color"/>
          <w:rFonts w:eastAsiaTheme="majorEastAsia"/>
        </w:rPr>
        <w:t>d</w:t>
      </w:r>
      <w:r w:rsidRPr="003922D3">
        <w:rPr>
          <w:rStyle w:val="has-inline-color"/>
          <w:rFonts w:eastAsiaTheme="majorEastAsia"/>
        </w:rPr>
        <w:t xml:space="preserve">efendants’ attorneys’ fees and costs associated with litigating the motion for sanctions and any other work related to review </w:t>
      </w:r>
      <w:r w:rsidRPr="003922D3">
        <w:rPr>
          <w:rStyle w:val="has-inline-color"/>
          <w:rFonts w:eastAsiaTheme="majorEastAsia"/>
        </w:rPr>
        <w:lastRenderedPageBreak/>
        <w:t>of Snapchat data or litigation concerning the deleted files</w:t>
      </w:r>
      <w:r w:rsidR="003922D3" w:rsidRPr="003922D3">
        <w:rPr>
          <w:rStyle w:val="has-inline-color"/>
          <w:rFonts w:eastAsiaTheme="majorEastAsia"/>
        </w:rPr>
        <w:t xml:space="preserve">.  The court also </w:t>
      </w:r>
      <w:r w:rsidRPr="003922D3">
        <w:rPr>
          <w:rStyle w:val="has-inline-color"/>
          <w:rFonts w:eastAsiaTheme="majorEastAsia"/>
        </w:rPr>
        <w:t>allow</w:t>
      </w:r>
      <w:r w:rsidR="003922D3" w:rsidRPr="003922D3">
        <w:rPr>
          <w:rStyle w:val="has-inline-color"/>
          <w:rFonts w:eastAsiaTheme="majorEastAsia"/>
        </w:rPr>
        <w:t>ed</w:t>
      </w:r>
      <w:r w:rsidRPr="003922D3">
        <w:rPr>
          <w:rStyle w:val="has-inline-color"/>
          <w:rFonts w:eastAsiaTheme="majorEastAsia"/>
        </w:rPr>
        <w:t xml:space="preserve"> the submission of a jury instruction related to </w:t>
      </w:r>
      <w:r w:rsidR="003922D3" w:rsidRPr="003922D3">
        <w:rPr>
          <w:rStyle w:val="has-inline-color"/>
          <w:rFonts w:eastAsiaTheme="majorEastAsia"/>
        </w:rPr>
        <w:t>p</w:t>
      </w:r>
      <w:r w:rsidRPr="003922D3">
        <w:rPr>
          <w:rStyle w:val="has-inline-color"/>
          <w:rFonts w:eastAsiaTheme="majorEastAsia"/>
        </w:rPr>
        <w:t>laintiff’s destruction of th</w:t>
      </w:r>
      <w:r w:rsidR="003922D3" w:rsidRPr="003922D3">
        <w:rPr>
          <w:rStyle w:val="has-inline-color"/>
          <w:rFonts w:eastAsiaTheme="majorEastAsia"/>
        </w:rPr>
        <w:t>e</w:t>
      </w:r>
      <w:r w:rsidRPr="003922D3">
        <w:rPr>
          <w:rStyle w:val="has-inline-color"/>
          <w:rFonts w:eastAsiaTheme="majorEastAsia"/>
        </w:rPr>
        <w:t xml:space="preserve"> data</w:t>
      </w:r>
      <w:r w:rsidR="003922D3">
        <w:t xml:space="preserve">, and otherwise </w:t>
      </w:r>
      <w:r w:rsidRPr="00B454D9">
        <w:t xml:space="preserve">admonished plaintiff’s counsel for </w:t>
      </w:r>
      <w:r w:rsidR="003922D3">
        <w:t xml:space="preserve">delegating the </w:t>
      </w:r>
      <w:r w:rsidRPr="00B454D9">
        <w:t xml:space="preserve">regarding how to retrieve Snapchat data to </w:t>
      </w:r>
      <w:r w:rsidR="003922D3">
        <w:t xml:space="preserve">the client. </w:t>
      </w:r>
      <w:r w:rsidR="00977A98">
        <w:t>A violation of Rule 1.6(a) is not avoided by describing public commentary as a “hypothetical” if there is a reasonable likelihood that a third party may ascertain the identity or situation of the client from the facts set forth in the hypothetical.12 Hence, if a lawyer uses a hypothetical when offering public commentary, the hypothetical should be constructed so that there is no such likelihood. The salient point is that when a lawyer participates in public commentary that includes client information, if the lawyer has not secured the client’s informed consent or the disclosure is</w:t>
      </w:r>
      <w:bookmarkEnd w:id="0"/>
    </w:p>
    <w:sectPr w:rsidR="00434396" w:rsidRPr="00B454D9" w:rsidSect="00D657D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BF8D" w14:textId="77777777" w:rsidR="00C36C6D" w:rsidRDefault="00C36C6D">
      <w:r>
        <w:separator/>
      </w:r>
    </w:p>
  </w:endnote>
  <w:endnote w:type="continuationSeparator" w:id="0">
    <w:p w14:paraId="2E960457" w14:textId="77777777" w:rsidR="00C36C6D" w:rsidRDefault="00C3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ublic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MLC_Footer1_3"/>
  <w:bookmarkEnd w:id="1"/>
  <w:p w14:paraId="5957765A" w14:textId="58FA7DD9" w:rsidR="00FC0ECA" w:rsidRDefault="00000000">
    <w:pPr>
      <w:pStyle w:val="Footer"/>
    </w:pPr>
    <w:r>
      <w:rPr>
        <w:sz w:val="16"/>
      </w:rPr>
      <w:fldChar w:fldCharType="begin"/>
    </w:r>
    <w:r>
      <w:rPr>
        <w:sz w:val="16"/>
      </w:rPr>
      <w:fldChar w:fldCharType="separate"/>
    </w:r>
    <w:r>
      <w:rPr>
        <w:sz w:val="16"/>
      </w:rPr>
      <w:fldChar w:fldCharType="end"/>
    </w:r>
    <w:r w:rsidR="00D657DA">
      <w:rPr>
        <w:noProof/>
        <w:sz w:val="16"/>
      </w:rPr>
      <w:t>7764372.v1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MLC_Footer1"/>
  <w:bookmarkEnd w:id="2"/>
  <w:p w14:paraId="1D9984F2" w14:textId="65850220" w:rsidR="00FC0ECA" w:rsidRDefault="00000000">
    <w:pPr>
      <w:pStyle w:val="Footer"/>
    </w:pPr>
    <w:r>
      <w:rPr>
        <w:sz w:val="16"/>
      </w:rPr>
      <w:fldChar w:fldCharType="begin"/>
    </w:r>
    <w:r>
      <w:rPr>
        <w:sz w:val="16"/>
      </w:rPr>
      <w:fldChar w:fldCharType="separate"/>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MLC_Footer1_2"/>
  <w:bookmarkEnd w:id="3"/>
  <w:p w14:paraId="16A80B44" w14:textId="33D80F3F" w:rsidR="00FC0ECA" w:rsidRDefault="00000000">
    <w:pPr>
      <w:pStyle w:val="Footer"/>
    </w:pPr>
    <w:r>
      <w:rPr>
        <w:sz w:val="16"/>
      </w:rPr>
      <w:fldChar w:fldCharType="begin"/>
    </w:r>
    <w:r>
      <w:rPr>
        <w:sz w:val="16"/>
      </w:rPr>
      <w:fldChar w:fldCharType="separate"/>
    </w:r>
    <w:r>
      <w:rPr>
        <w:sz w:val="16"/>
      </w:rPr>
      <w:fldChar w:fldCharType="end"/>
    </w:r>
    <w:r w:rsidR="00D657DA">
      <w:rPr>
        <w:noProof/>
        <w:sz w:val="16"/>
      </w:rPr>
      <w:t>7764372.v1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32D9" w14:textId="77777777" w:rsidR="00C36C6D" w:rsidRDefault="00C36C6D" w:rsidP="009E01A4">
      <w:r>
        <w:separator/>
      </w:r>
    </w:p>
  </w:footnote>
  <w:footnote w:type="continuationSeparator" w:id="0">
    <w:p w14:paraId="79D9DBF1" w14:textId="77777777" w:rsidR="00C36C6D" w:rsidRDefault="00C36C6D" w:rsidP="009E01A4">
      <w:r>
        <w:continuationSeparator/>
      </w:r>
    </w:p>
  </w:footnote>
  <w:footnote w:id="1">
    <w:p w14:paraId="332D18AF" w14:textId="12AACAE0" w:rsidR="00350853" w:rsidRDefault="00000000">
      <w:pPr>
        <w:pStyle w:val="FootnoteText"/>
      </w:pPr>
      <w:r>
        <w:rPr>
          <w:rStyle w:val="FootnoteReference"/>
        </w:rPr>
        <w:footnoteRef/>
      </w:r>
      <w:r>
        <w:t xml:space="preserve"> </w:t>
      </w:r>
      <w:hyperlink r:id="rId1" w:history="1">
        <w:r>
          <w:rPr>
            <w:rStyle w:val="Hyperlink"/>
          </w:rPr>
          <w:t>Global daily social media usage 2023 | Statista</w:t>
        </w:r>
      </w:hyperlink>
    </w:p>
  </w:footnote>
  <w:footnote w:id="2">
    <w:p w14:paraId="108D85B1" w14:textId="40DE2E7E" w:rsidR="006D7C11" w:rsidRDefault="00000000">
      <w:pPr>
        <w:pStyle w:val="FootnoteText"/>
      </w:pPr>
      <w:r>
        <w:rPr>
          <w:rStyle w:val="FootnoteReference"/>
        </w:rPr>
        <w:footnoteRef/>
      </w:r>
      <w:r>
        <w:t xml:space="preserve"> </w:t>
      </w:r>
      <w:r w:rsidRPr="00CF3971">
        <w:t>New Hampshire Bar Association,</w:t>
      </w:r>
      <w:r>
        <w:t xml:space="preserve"> Opinion 2012-13/05</w:t>
      </w:r>
      <w:r w:rsidRPr="00CF3971">
        <w:t>.</w:t>
      </w:r>
    </w:p>
  </w:footnote>
  <w:footnote w:id="3">
    <w:p w14:paraId="16122CFB" w14:textId="3BDBD8BF" w:rsidR="006D7C11" w:rsidRDefault="00000000">
      <w:pPr>
        <w:pStyle w:val="FootnoteText"/>
      </w:pPr>
      <w:r>
        <w:rPr>
          <w:rStyle w:val="FootnoteReference"/>
        </w:rPr>
        <w:footnoteRef/>
      </w:r>
      <w:r>
        <w:t xml:space="preserve"> </w:t>
      </w:r>
      <w:r w:rsidRPr="00434396">
        <w:rPr>
          <w:color w:val="000000"/>
          <w:bdr w:val="none" w:sz="0" w:space="0" w:color="auto" w:frame="1"/>
        </w:rPr>
        <w:t>Oregon Op. 2005-164 at 453.</w:t>
      </w:r>
    </w:p>
  </w:footnote>
  <w:footnote w:id="4">
    <w:p w14:paraId="63D64438" w14:textId="26B9646A" w:rsidR="006D7C11" w:rsidRDefault="00000000">
      <w:pPr>
        <w:pStyle w:val="FootnoteText"/>
      </w:pPr>
      <w:r>
        <w:rPr>
          <w:rStyle w:val="FootnoteReference"/>
        </w:rPr>
        <w:footnoteRef/>
      </w:r>
      <w:r>
        <w:t xml:space="preserve"> </w:t>
      </w:r>
      <w:r w:rsidRPr="00E06E1A">
        <w:rPr>
          <w:color w:val="000000"/>
        </w:rPr>
        <w:t>Philadelphia Bar Op. 2009-02 (March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A5AE" w14:textId="77777777" w:rsidR="00FC0ECA" w:rsidRDefault="00FC0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6C77" w14:textId="77777777" w:rsidR="00FC0ECA" w:rsidRDefault="00FC0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1E84" w14:textId="77777777" w:rsidR="00FC0ECA" w:rsidRDefault="00FC0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6F7"/>
    <w:multiLevelType w:val="hybridMultilevel"/>
    <w:tmpl w:val="D54A14B2"/>
    <w:lvl w:ilvl="0" w:tplc="0D5E46C2">
      <w:start w:val="1"/>
      <w:numFmt w:val="decimal"/>
      <w:lvlText w:val="%1."/>
      <w:lvlJc w:val="left"/>
      <w:pPr>
        <w:ind w:left="720" w:hanging="360"/>
      </w:pPr>
      <w:rPr>
        <w:rFonts w:hint="default"/>
      </w:rPr>
    </w:lvl>
    <w:lvl w:ilvl="1" w:tplc="F81836DA">
      <w:start w:val="1"/>
      <w:numFmt w:val="lowerLetter"/>
      <w:lvlText w:val="%2."/>
      <w:lvlJc w:val="left"/>
      <w:pPr>
        <w:ind w:left="1440" w:hanging="360"/>
      </w:pPr>
    </w:lvl>
    <w:lvl w:ilvl="2" w:tplc="D4E29BEC">
      <w:start w:val="1"/>
      <w:numFmt w:val="lowerRoman"/>
      <w:lvlText w:val="%3."/>
      <w:lvlJc w:val="right"/>
      <w:pPr>
        <w:ind w:left="2160" w:hanging="180"/>
      </w:pPr>
    </w:lvl>
    <w:lvl w:ilvl="3" w:tplc="4C0498DE" w:tentative="1">
      <w:start w:val="1"/>
      <w:numFmt w:val="decimal"/>
      <w:lvlText w:val="%4."/>
      <w:lvlJc w:val="left"/>
      <w:pPr>
        <w:ind w:left="2880" w:hanging="360"/>
      </w:pPr>
    </w:lvl>
    <w:lvl w:ilvl="4" w:tplc="14102E9E" w:tentative="1">
      <w:start w:val="1"/>
      <w:numFmt w:val="lowerLetter"/>
      <w:lvlText w:val="%5."/>
      <w:lvlJc w:val="left"/>
      <w:pPr>
        <w:ind w:left="3600" w:hanging="360"/>
      </w:pPr>
    </w:lvl>
    <w:lvl w:ilvl="5" w:tplc="B3F0A4C4" w:tentative="1">
      <w:start w:val="1"/>
      <w:numFmt w:val="lowerRoman"/>
      <w:lvlText w:val="%6."/>
      <w:lvlJc w:val="right"/>
      <w:pPr>
        <w:ind w:left="4320" w:hanging="180"/>
      </w:pPr>
    </w:lvl>
    <w:lvl w:ilvl="6" w:tplc="A1522D7C" w:tentative="1">
      <w:start w:val="1"/>
      <w:numFmt w:val="decimal"/>
      <w:lvlText w:val="%7."/>
      <w:lvlJc w:val="left"/>
      <w:pPr>
        <w:ind w:left="5040" w:hanging="360"/>
      </w:pPr>
    </w:lvl>
    <w:lvl w:ilvl="7" w:tplc="5FF4A5EC" w:tentative="1">
      <w:start w:val="1"/>
      <w:numFmt w:val="lowerLetter"/>
      <w:lvlText w:val="%8."/>
      <w:lvlJc w:val="left"/>
      <w:pPr>
        <w:ind w:left="5760" w:hanging="360"/>
      </w:pPr>
    </w:lvl>
    <w:lvl w:ilvl="8" w:tplc="C1D245EA" w:tentative="1">
      <w:start w:val="1"/>
      <w:numFmt w:val="lowerRoman"/>
      <w:lvlText w:val="%9."/>
      <w:lvlJc w:val="right"/>
      <w:pPr>
        <w:ind w:left="6480" w:hanging="180"/>
      </w:pPr>
    </w:lvl>
  </w:abstractNum>
  <w:abstractNum w:abstractNumId="1" w15:restartNumberingAfterBreak="0">
    <w:nsid w:val="07EC2B60"/>
    <w:multiLevelType w:val="hybridMultilevel"/>
    <w:tmpl w:val="AF20DD60"/>
    <w:lvl w:ilvl="0" w:tplc="7EE6B6B6">
      <w:start w:val="1"/>
      <w:numFmt w:val="decimal"/>
      <w:lvlText w:val="%1."/>
      <w:lvlJc w:val="left"/>
      <w:pPr>
        <w:ind w:left="720" w:hanging="360"/>
      </w:pPr>
      <w:rPr>
        <w:rFonts w:hint="default"/>
      </w:rPr>
    </w:lvl>
    <w:lvl w:ilvl="1" w:tplc="D556D5A4">
      <w:start w:val="1"/>
      <w:numFmt w:val="lowerLetter"/>
      <w:lvlText w:val="%2."/>
      <w:lvlJc w:val="left"/>
      <w:pPr>
        <w:ind w:left="1440" w:hanging="360"/>
      </w:pPr>
    </w:lvl>
    <w:lvl w:ilvl="2" w:tplc="86ECAFA6">
      <w:start w:val="1"/>
      <w:numFmt w:val="lowerRoman"/>
      <w:lvlText w:val="%3."/>
      <w:lvlJc w:val="right"/>
      <w:pPr>
        <w:ind w:left="2160" w:hanging="180"/>
      </w:pPr>
      <w:rPr>
        <w:b w:val="0"/>
        <w:bCs w:val="0"/>
      </w:rPr>
    </w:lvl>
    <w:lvl w:ilvl="3" w:tplc="0E60C240" w:tentative="1">
      <w:start w:val="1"/>
      <w:numFmt w:val="decimal"/>
      <w:lvlText w:val="%4."/>
      <w:lvlJc w:val="left"/>
      <w:pPr>
        <w:ind w:left="2880" w:hanging="360"/>
      </w:pPr>
    </w:lvl>
    <w:lvl w:ilvl="4" w:tplc="BD8C33FC" w:tentative="1">
      <w:start w:val="1"/>
      <w:numFmt w:val="lowerLetter"/>
      <w:lvlText w:val="%5."/>
      <w:lvlJc w:val="left"/>
      <w:pPr>
        <w:ind w:left="3600" w:hanging="360"/>
      </w:pPr>
    </w:lvl>
    <w:lvl w:ilvl="5" w:tplc="C41E5850" w:tentative="1">
      <w:start w:val="1"/>
      <w:numFmt w:val="lowerRoman"/>
      <w:lvlText w:val="%6."/>
      <w:lvlJc w:val="right"/>
      <w:pPr>
        <w:ind w:left="4320" w:hanging="180"/>
      </w:pPr>
    </w:lvl>
    <w:lvl w:ilvl="6" w:tplc="7AD0E0E8" w:tentative="1">
      <w:start w:val="1"/>
      <w:numFmt w:val="decimal"/>
      <w:lvlText w:val="%7."/>
      <w:lvlJc w:val="left"/>
      <w:pPr>
        <w:ind w:left="5040" w:hanging="360"/>
      </w:pPr>
    </w:lvl>
    <w:lvl w:ilvl="7" w:tplc="C972BA08" w:tentative="1">
      <w:start w:val="1"/>
      <w:numFmt w:val="lowerLetter"/>
      <w:lvlText w:val="%8."/>
      <w:lvlJc w:val="left"/>
      <w:pPr>
        <w:ind w:left="5760" w:hanging="360"/>
      </w:pPr>
    </w:lvl>
    <w:lvl w:ilvl="8" w:tplc="76EEE766" w:tentative="1">
      <w:start w:val="1"/>
      <w:numFmt w:val="lowerRoman"/>
      <w:lvlText w:val="%9."/>
      <w:lvlJc w:val="right"/>
      <w:pPr>
        <w:ind w:left="6480" w:hanging="180"/>
      </w:pPr>
    </w:lvl>
  </w:abstractNum>
  <w:abstractNum w:abstractNumId="2" w15:restartNumberingAfterBreak="0">
    <w:nsid w:val="1C79128D"/>
    <w:multiLevelType w:val="hybridMultilevel"/>
    <w:tmpl w:val="95C29DBC"/>
    <w:lvl w:ilvl="0" w:tplc="E3B63DE2">
      <w:start w:val="1"/>
      <w:numFmt w:val="decimal"/>
      <w:lvlText w:val="%1."/>
      <w:lvlJc w:val="left"/>
      <w:pPr>
        <w:ind w:left="720" w:hanging="360"/>
      </w:pPr>
      <w:rPr>
        <w:rFonts w:hint="default"/>
      </w:rPr>
    </w:lvl>
    <w:lvl w:ilvl="1" w:tplc="54B07022" w:tentative="1">
      <w:start w:val="1"/>
      <w:numFmt w:val="lowerLetter"/>
      <w:lvlText w:val="%2."/>
      <w:lvlJc w:val="left"/>
      <w:pPr>
        <w:ind w:left="1440" w:hanging="360"/>
      </w:pPr>
    </w:lvl>
    <w:lvl w:ilvl="2" w:tplc="3E72112E" w:tentative="1">
      <w:start w:val="1"/>
      <w:numFmt w:val="lowerRoman"/>
      <w:lvlText w:val="%3."/>
      <w:lvlJc w:val="right"/>
      <w:pPr>
        <w:ind w:left="2160" w:hanging="180"/>
      </w:pPr>
    </w:lvl>
    <w:lvl w:ilvl="3" w:tplc="856AB3BA" w:tentative="1">
      <w:start w:val="1"/>
      <w:numFmt w:val="decimal"/>
      <w:lvlText w:val="%4."/>
      <w:lvlJc w:val="left"/>
      <w:pPr>
        <w:ind w:left="2880" w:hanging="360"/>
      </w:pPr>
    </w:lvl>
    <w:lvl w:ilvl="4" w:tplc="8DA0C3B2" w:tentative="1">
      <w:start w:val="1"/>
      <w:numFmt w:val="lowerLetter"/>
      <w:lvlText w:val="%5."/>
      <w:lvlJc w:val="left"/>
      <w:pPr>
        <w:ind w:left="3600" w:hanging="360"/>
      </w:pPr>
    </w:lvl>
    <w:lvl w:ilvl="5" w:tplc="FDD69E9A" w:tentative="1">
      <w:start w:val="1"/>
      <w:numFmt w:val="lowerRoman"/>
      <w:lvlText w:val="%6."/>
      <w:lvlJc w:val="right"/>
      <w:pPr>
        <w:ind w:left="4320" w:hanging="180"/>
      </w:pPr>
    </w:lvl>
    <w:lvl w:ilvl="6" w:tplc="005639E0" w:tentative="1">
      <w:start w:val="1"/>
      <w:numFmt w:val="decimal"/>
      <w:lvlText w:val="%7."/>
      <w:lvlJc w:val="left"/>
      <w:pPr>
        <w:ind w:left="5040" w:hanging="360"/>
      </w:pPr>
    </w:lvl>
    <w:lvl w:ilvl="7" w:tplc="BBEE0A52" w:tentative="1">
      <w:start w:val="1"/>
      <w:numFmt w:val="lowerLetter"/>
      <w:lvlText w:val="%8."/>
      <w:lvlJc w:val="left"/>
      <w:pPr>
        <w:ind w:left="5760" w:hanging="360"/>
      </w:pPr>
    </w:lvl>
    <w:lvl w:ilvl="8" w:tplc="4D1A524C" w:tentative="1">
      <w:start w:val="1"/>
      <w:numFmt w:val="lowerRoman"/>
      <w:lvlText w:val="%9."/>
      <w:lvlJc w:val="right"/>
      <w:pPr>
        <w:ind w:left="6480" w:hanging="180"/>
      </w:pPr>
    </w:lvl>
  </w:abstractNum>
  <w:abstractNum w:abstractNumId="3" w15:restartNumberingAfterBreak="0">
    <w:nsid w:val="22583A50"/>
    <w:multiLevelType w:val="hybridMultilevel"/>
    <w:tmpl w:val="97F29BFE"/>
    <w:lvl w:ilvl="0" w:tplc="B3B4AE02">
      <w:start w:val="1"/>
      <w:numFmt w:val="lowerLetter"/>
      <w:pStyle w:val="Heading2"/>
      <w:lvlText w:val="%1."/>
      <w:lvlJc w:val="left"/>
      <w:pPr>
        <w:ind w:left="720" w:hanging="360"/>
      </w:pPr>
      <w:rPr>
        <w:rFonts w:hint="default"/>
      </w:rPr>
    </w:lvl>
    <w:lvl w:ilvl="1" w:tplc="25266DFC" w:tentative="1">
      <w:start w:val="1"/>
      <w:numFmt w:val="lowerLetter"/>
      <w:lvlText w:val="%2."/>
      <w:lvlJc w:val="left"/>
      <w:pPr>
        <w:ind w:left="1800" w:hanging="360"/>
      </w:pPr>
    </w:lvl>
    <w:lvl w:ilvl="2" w:tplc="C9627294" w:tentative="1">
      <w:start w:val="1"/>
      <w:numFmt w:val="lowerRoman"/>
      <w:lvlText w:val="%3."/>
      <w:lvlJc w:val="right"/>
      <w:pPr>
        <w:ind w:left="2520" w:hanging="180"/>
      </w:pPr>
    </w:lvl>
    <w:lvl w:ilvl="3" w:tplc="F2ECD592" w:tentative="1">
      <w:start w:val="1"/>
      <w:numFmt w:val="decimal"/>
      <w:lvlText w:val="%4."/>
      <w:lvlJc w:val="left"/>
      <w:pPr>
        <w:ind w:left="3240" w:hanging="360"/>
      </w:pPr>
    </w:lvl>
    <w:lvl w:ilvl="4" w:tplc="D786BF2C" w:tentative="1">
      <w:start w:val="1"/>
      <w:numFmt w:val="lowerLetter"/>
      <w:lvlText w:val="%5."/>
      <w:lvlJc w:val="left"/>
      <w:pPr>
        <w:ind w:left="3960" w:hanging="360"/>
      </w:pPr>
    </w:lvl>
    <w:lvl w:ilvl="5" w:tplc="9E6E7CF0" w:tentative="1">
      <w:start w:val="1"/>
      <w:numFmt w:val="lowerRoman"/>
      <w:lvlText w:val="%6."/>
      <w:lvlJc w:val="right"/>
      <w:pPr>
        <w:ind w:left="4680" w:hanging="180"/>
      </w:pPr>
    </w:lvl>
    <w:lvl w:ilvl="6" w:tplc="77AA4D4A" w:tentative="1">
      <w:start w:val="1"/>
      <w:numFmt w:val="decimal"/>
      <w:lvlText w:val="%7."/>
      <w:lvlJc w:val="left"/>
      <w:pPr>
        <w:ind w:left="5400" w:hanging="360"/>
      </w:pPr>
    </w:lvl>
    <w:lvl w:ilvl="7" w:tplc="A9DC006E" w:tentative="1">
      <w:start w:val="1"/>
      <w:numFmt w:val="lowerLetter"/>
      <w:lvlText w:val="%8."/>
      <w:lvlJc w:val="left"/>
      <w:pPr>
        <w:ind w:left="6120" w:hanging="360"/>
      </w:pPr>
    </w:lvl>
    <w:lvl w:ilvl="8" w:tplc="B42C99CC" w:tentative="1">
      <w:start w:val="1"/>
      <w:numFmt w:val="lowerRoman"/>
      <w:lvlText w:val="%9."/>
      <w:lvlJc w:val="right"/>
      <w:pPr>
        <w:ind w:left="6840" w:hanging="180"/>
      </w:pPr>
    </w:lvl>
  </w:abstractNum>
  <w:abstractNum w:abstractNumId="4" w15:restartNumberingAfterBreak="0">
    <w:nsid w:val="33877F9C"/>
    <w:multiLevelType w:val="multilevel"/>
    <w:tmpl w:val="AA88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E26E8"/>
    <w:multiLevelType w:val="hybridMultilevel"/>
    <w:tmpl w:val="2AC8B45E"/>
    <w:lvl w:ilvl="0" w:tplc="A8CE7592">
      <w:start w:val="1"/>
      <w:numFmt w:val="decimal"/>
      <w:lvlText w:val="%1."/>
      <w:lvlJc w:val="left"/>
      <w:pPr>
        <w:ind w:left="1080" w:hanging="360"/>
      </w:pPr>
      <w:rPr>
        <w:rFonts w:hint="default"/>
        <w:u w:val="none"/>
      </w:rPr>
    </w:lvl>
    <w:lvl w:ilvl="1" w:tplc="D228C2F8">
      <w:start w:val="1"/>
      <w:numFmt w:val="lowerLetter"/>
      <w:lvlText w:val="%2."/>
      <w:lvlJc w:val="left"/>
      <w:pPr>
        <w:ind w:left="1800" w:hanging="360"/>
      </w:pPr>
    </w:lvl>
    <w:lvl w:ilvl="2" w:tplc="4A26F51E">
      <w:start w:val="1"/>
      <w:numFmt w:val="lowerRoman"/>
      <w:lvlText w:val="%3."/>
      <w:lvlJc w:val="right"/>
      <w:pPr>
        <w:ind w:left="2520" w:hanging="180"/>
      </w:pPr>
    </w:lvl>
    <w:lvl w:ilvl="3" w:tplc="294A81B4" w:tentative="1">
      <w:start w:val="1"/>
      <w:numFmt w:val="decimal"/>
      <w:lvlText w:val="%4."/>
      <w:lvlJc w:val="left"/>
      <w:pPr>
        <w:ind w:left="3240" w:hanging="360"/>
      </w:pPr>
    </w:lvl>
    <w:lvl w:ilvl="4" w:tplc="7A5CA4C4" w:tentative="1">
      <w:start w:val="1"/>
      <w:numFmt w:val="lowerLetter"/>
      <w:lvlText w:val="%5."/>
      <w:lvlJc w:val="left"/>
      <w:pPr>
        <w:ind w:left="3960" w:hanging="360"/>
      </w:pPr>
    </w:lvl>
    <w:lvl w:ilvl="5" w:tplc="5E7AD916" w:tentative="1">
      <w:start w:val="1"/>
      <w:numFmt w:val="lowerRoman"/>
      <w:lvlText w:val="%6."/>
      <w:lvlJc w:val="right"/>
      <w:pPr>
        <w:ind w:left="4680" w:hanging="180"/>
      </w:pPr>
    </w:lvl>
    <w:lvl w:ilvl="6" w:tplc="D7E4DE32" w:tentative="1">
      <w:start w:val="1"/>
      <w:numFmt w:val="decimal"/>
      <w:lvlText w:val="%7."/>
      <w:lvlJc w:val="left"/>
      <w:pPr>
        <w:ind w:left="5400" w:hanging="360"/>
      </w:pPr>
    </w:lvl>
    <w:lvl w:ilvl="7" w:tplc="E1FAB5F4" w:tentative="1">
      <w:start w:val="1"/>
      <w:numFmt w:val="lowerLetter"/>
      <w:lvlText w:val="%8."/>
      <w:lvlJc w:val="left"/>
      <w:pPr>
        <w:ind w:left="6120" w:hanging="360"/>
      </w:pPr>
    </w:lvl>
    <w:lvl w:ilvl="8" w:tplc="DF0C6654" w:tentative="1">
      <w:start w:val="1"/>
      <w:numFmt w:val="lowerRoman"/>
      <w:lvlText w:val="%9."/>
      <w:lvlJc w:val="right"/>
      <w:pPr>
        <w:ind w:left="6840" w:hanging="180"/>
      </w:pPr>
    </w:lvl>
  </w:abstractNum>
  <w:abstractNum w:abstractNumId="6" w15:restartNumberingAfterBreak="0">
    <w:nsid w:val="403B5CB3"/>
    <w:multiLevelType w:val="hybridMultilevel"/>
    <w:tmpl w:val="017891F0"/>
    <w:lvl w:ilvl="0" w:tplc="7B5E327E">
      <w:start w:val="1"/>
      <w:numFmt w:val="decimal"/>
      <w:pStyle w:val="Heading4"/>
      <w:lvlText w:val="(%1)"/>
      <w:lvlJc w:val="left"/>
      <w:pPr>
        <w:ind w:left="1800" w:hanging="360"/>
      </w:pPr>
      <w:rPr>
        <w:rFonts w:hint="default"/>
      </w:rPr>
    </w:lvl>
    <w:lvl w:ilvl="1" w:tplc="5818F4DA" w:tentative="1">
      <w:start w:val="1"/>
      <w:numFmt w:val="lowerLetter"/>
      <w:lvlText w:val="%2."/>
      <w:lvlJc w:val="left"/>
      <w:pPr>
        <w:ind w:left="2520" w:hanging="360"/>
      </w:pPr>
    </w:lvl>
    <w:lvl w:ilvl="2" w:tplc="F630261E" w:tentative="1">
      <w:start w:val="1"/>
      <w:numFmt w:val="lowerRoman"/>
      <w:lvlText w:val="%3."/>
      <w:lvlJc w:val="right"/>
      <w:pPr>
        <w:ind w:left="3240" w:hanging="180"/>
      </w:pPr>
    </w:lvl>
    <w:lvl w:ilvl="3" w:tplc="9108660C" w:tentative="1">
      <w:start w:val="1"/>
      <w:numFmt w:val="decimal"/>
      <w:lvlText w:val="%4."/>
      <w:lvlJc w:val="left"/>
      <w:pPr>
        <w:ind w:left="3960" w:hanging="360"/>
      </w:pPr>
    </w:lvl>
    <w:lvl w:ilvl="4" w:tplc="57665910" w:tentative="1">
      <w:start w:val="1"/>
      <w:numFmt w:val="lowerLetter"/>
      <w:lvlText w:val="%5."/>
      <w:lvlJc w:val="left"/>
      <w:pPr>
        <w:ind w:left="4680" w:hanging="360"/>
      </w:pPr>
    </w:lvl>
    <w:lvl w:ilvl="5" w:tplc="36BE8308" w:tentative="1">
      <w:start w:val="1"/>
      <w:numFmt w:val="lowerRoman"/>
      <w:lvlText w:val="%6."/>
      <w:lvlJc w:val="right"/>
      <w:pPr>
        <w:ind w:left="5400" w:hanging="180"/>
      </w:pPr>
    </w:lvl>
    <w:lvl w:ilvl="6" w:tplc="493270CA" w:tentative="1">
      <w:start w:val="1"/>
      <w:numFmt w:val="decimal"/>
      <w:lvlText w:val="%7."/>
      <w:lvlJc w:val="left"/>
      <w:pPr>
        <w:ind w:left="6120" w:hanging="360"/>
      </w:pPr>
    </w:lvl>
    <w:lvl w:ilvl="7" w:tplc="510CBBB8" w:tentative="1">
      <w:start w:val="1"/>
      <w:numFmt w:val="lowerLetter"/>
      <w:lvlText w:val="%8."/>
      <w:lvlJc w:val="left"/>
      <w:pPr>
        <w:ind w:left="6840" w:hanging="360"/>
      </w:pPr>
    </w:lvl>
    <w:lvl w:ilvl="8" w:tplc="1C960588" w:tentative="1">
      <w:start w:val="1"/>
      <w:numFmt w:val="lowerRoman"/>
      <w:lvlText w:val="%9."/>
      <w:lvlJc w:val="right"/>
      <w:pPr>
        <w:ind w:left="7560" w:hanging="180"/>
      </w:pPr>
    </w:lvl>
  </w:abstractNum>
  <w:abstractNum w:abstractNumId="7" w15:restartNumberingAfterBreak="0">
    <w:nsid w:val="42BF4E56"/>
    <w:multiLevelType w:val="hybridMultilevel"/>
    <w:tmpl w:val="12B2B99E"/>
    <w:lvl w:ilvl="0" w:tplc="F28EF400">
      <w:start w:val="1"/>
      <w:numFmt w:val="decimal"/>
      <w:pStyle w:val="Heading1"/>
      <w:lvlText w:val="%1."/>
      <w:lvlJc w:val="left"/>
      <w:pPr>
        <w:ind w:left="720" w:hanging="360"/>
      </w:pPr>
    </w:lvl>
    <w:lvl w:ilvl="1" w:tplc="3ED8783C" w:tentative="1">
      <w:start w:val="1"/>
      <w:numFmt w:val="lowerLetter"/>
      <w:lvlText w:val="%2."/>
      <w:lvlJc w:val="left"/>
      <w:pPr>
        <w:ind w:left="1440" w:hanging="360"/>
      </w:pPr>
    </w:lvl>
    <w:lvl w:ilvl="2" w:tplc="1C2E74C4" w:tentative="1">
      <w:start w:val="1"/>
      <w:numFmt w:val="lowerRoman"/>
      <w:lvlText w:val="%3."/>
      <w:lvlJc w:val="right"/>
      <w:pPr>
        <w:ind w:left="2160" w:hanging="180"/>
      </w:pPr>
    </w:lvl>
    <w:lvl w:ilvl="3" w:tplc="E95642E6" w:tentative="1">
      <w:start w:val="1"/>
      <w:numFmt w:val="decimal"/>
      <w:lvlText w:val="%4."/>
      <w:lvlJc w:val="left"/>
      <w:pPr>
        <w:ind w:left="2880" w:hanging="360"/>
      </w:pPr>
    </w:lvl>
    <w:lvl w:ilvl="4" w:tplc="C17C4D60" w:tentative="1">
      <w:start w:val="1"/>
      <w:numFmt w:val="lowerLetter"/>
      <w:lvlText w:val="%5."/>
      <w:lvlJc w:val="left"/>
      <w:pPr>
        <w:ind w:left="3600" w:hanging="360"/>
      </w:pPr>
    </w:lvl>
    <w:lvl w:ilvl="5" w:tplc="DA7A2DE4" w:tentative="1">
      <w:start w:val="1"/>
      <w:numFmt w:val="lowerRoman"/>
      <w:lvlText w:val="%6."/>
      <w:lvlJc w:val="right"/>
      <w:pPr>
        <w:ind w:left="4320" w:hanging="180"/>
      </w:pPr>
    </w:lvl>
    <w:lvl w:ilvl="6" w:tplc="0AC6A566" w:tentative="1">
      <w:start w:val="1"/>
      <w:numFmt w:val="decimal"/>
      <w:lvlText w:val="%7."/>
      <w:lvlJc w:val="left"/>
      <w:pPr>
        <w:ind w:left="5040" w:hanging="360"/>
      </w:pPr>
    </w:lvl>
    <w:lvl w:ilvl="7" w:tplc="D10422D0" w:tentative="1">
      <w:start w:val="1"/>
      <w:numFmt w:val="lowerLetter"/>
      <w:lvlText w:val="%8."/>
      <w:lvlJc w:val="left"/>
      <w:pPr>
        <w:ind w:left="5760" w:hanging="360"/>
      </w:pPr>
    </w:lvl>
    <w:lvl w:ilvl="8" w:tplc="C8E6ACE8" w:tentative="1">
      <w:start w:val="1"/>
      <w:numFmt w:val="lowerRoman"/>
      <w:lvlText w:val="%9."/>
      <w:lvlJc w:val="right"/>
      <w:pPr>
        <w:ind w:left="6480" w:hanging="180"/>
      </w:pPr>
    </w:lvl>
  </w:abstractNum>
  <w:abstractNum w:abstractNumId="8" w15:restartNumberingAfterBreak="0">
    <w:nsid w:val="4AB82AF0"/>
    <w:multiLevelType w:val="hybridMultilevel"/>
    <w:tmpl w:val="DC66C1C8"/>
    <w:lvl w:ilvl="0" w:tplc="EE34F5F4">
      <w:start w:val="1"/>
      <w:numFmt w:val="bullet"/>
      <w:lvlText w:val=""/>
      <w:lvlJc w:val="left"/>
      <w:pPr>
        <w:ind w:left="1080" w:hanging="360"/>
      </w:pPr>
      <w:rPr>
        <w:rFonts w:ascii="Symbol" w:hAnsi="Symbol" w:hint="default"/>
      </w:rPr>
    </w:lvl>
    <w:lvl w:ilvl="1" w:tplc="11A89D92" w:tentative="1">
      <w:start w:val="1"/>
      <w:numFmt w:val="bullet"/>
      <w:lvlText w:val="o"/>
      <w:lvlJc w:val="left"/>
      <w:pPr>
        <w:ind w:left="1800" w:hanging="360"/>
      </w:pPr>
      <w:rPr>
        <w:rFonts w:ascii="Courier New" w:hAnsi="Courier New" w:cs="Courier New" w:hint="default"/>
      </w:rPr>
    </w:lvl>
    <w:lvl w:ilvl="2" w:tplc="79D433E2" w:tentative="1">
      <w:start w:val="1"/>
      <w:numFmt w:val="bullet"/>
      <w:lvlText w:val=""/>
      <w:lvlJc w:val="left"/>
      <w:pPr>
        <w:ind w:left="2520" w:hanging="360"/>
      </w:pPr>
      <w:rPr>
        <w:rFonts w:ascii="Wingdings" w:hAnsi="Wingdings" w:hint="default"/>
      </w:rPr>
    </w:lvl>
    <w:lvl w:ilvl="3" w:tplc="B13AADAE" w:tentative="1">
      <w:start w:val="1"/>
      <w:numFmt w:val="bullet"/>
      <w:lvlText w:val=""/>
      <w:lvlJc w:val="left"/>
      <w:pPr>
        <w:ind w:left="3240" w:hanging="360"/>
      </w:pPr>
      <w:rPr>
        <w:rFonts w:ascii="Symbol" w:hAnsi="Symbol" w:hint="default"/>
      </w:rPr>
    </w:lvl>
    <w:lvl w:ilvl="4" w:tplc="A2B4485C" w:tentative="1">
      <w:start w:val="1"/>
      <w:numFmt w:val="bullet"/>
      <w:lvlText w:val="o"/>
      <w:lvlJc w:val="left"/>
      <w:pPr>
        <w:ind w:left="3960" w:hanging="360"/>
      </w:pPr>
      <w:rPr>
        <w:rFonts w:ascii="Courier New" w:hAnsi="Courier New" w:cs="Courier New" w:hint="default"/>
      </w:rPr>
    </w:lvl>
    <w:lvl w:ilvl="5" w:tplc="3FCE5678" w:tentative="1">
      <w:start w:val="1"/>
      <w:numFmt w:val="bullet"/>
      <w:lvlText w:val=""/>
      <w:lvlJc w:val="left"/>
      <w:pPr>
        <w:ind w:left="4680" w:hanging="360"/>
      </w:pPr>
      <w:rPr>
        <w:rFonts w:ascii="Wingdings" w:hAnsi="Wingdings" w:hint="default"/>
      </w:rPr>
    </w:lvl>
    <w:lvl w:ilvl="6" w:tplc="B9F0CDA2" w:tentative="1">
      <w:start w:val="1"/>
      <w:numFmt w:val="bullet"/>
      <w:lvlText w:val=""/>
      <w:lvlJc w:val="left"/>
      <w:pPr>
        <w:ind w:left="5400" w:hanging="360"/>
      </w:pPr>
      <w:rPr>
        <w:rFonts w:ascii="Symbol" w:hAnsi="Symbol" w:hint="default"/>
      </w:rPr>
    </w:lvl>
    <w:lvl w:ilvl="7" w:tplc="779066F6" w:tentative="1">
      <w:start w:val="1"/>
      <w:numFmt w:val="bullet"/>
      <w:lvlText w:val="o"/>
      <w:lvlJc w:val="left"/>
      <w:pPr>
        <w:ind w:left="6120" w:hanging="360"/>
      </w:pPr>
      <w:rPr>
        <w:rFonts w:ascii="Courier New" w:hAnsi="Courier New" w:cs="Courier New" w:hint="default"/>
      </w:rPr>
    </w:lvl>
    <w:lvl w:ilvl="8" w:tplc="4A389C8E" w:tentative="1">
      <w:start w:val="1"/>
      <w:numFmt w:val="bullet"/>
      <w:lvlText w:val=""/>
      <w:lvlJc w:val="left"/>
      <w:pPr>
        <w:ind w:left="6840" w:hanging="360"/>
      </w:pPr>
      <w:rPr>
        <w:rFonts w:ascii="Wingdings" w:hAnsi="Wingdings" w:hint="default"/>
      </w:rPr>
    </w:lvl>
  </w:abstractNum>
  <w:abstractNum w:abstractNumId="9" w15:restartNumberingAfterBreak="0">
    <w:nsid w:val="515577B2"/>
    <w:multiLevelType w:val="hybridMultilevel"/>
    <w:tmpl w:val="2FC4FDE8"/>
    <w:lvl w:ilvl="0" w:tplc="4D4A7972">
      <w:start w:val="1"/>
      <w:numFmt w:val="upperRoman"/>
      <w:lvlText w:val="%1."/>
      <w:lvlJc w:val="left"/>
      <w:pPr>
        <w:ind w:left="1080" w:hanging="720"/>
      </w:pPr>
      <w:rPr>
        <w:rFonts w:hint="default"/>
        <w:b/>
        <w:color w:val="000000"/>
        <w:u w:val="none"/>
      </w:rPr>
    </w:lvl>
    <w:lvl w:ilvl="1" w:tplc="742AE43E" w:tentative="1">
      <w:start w:val="1"/>
      <w:numFmt w:val="lowerLetter"/>
      <w:lvlText w:val="%2."/>
      <w:lvlJc w:val="left"/>
      <w:pPr>
        <w:ind w:left="1440" w:hanging="360"/>
      </w:pPr>
    </w:lvl>
    <w:lvl w:ilvl="2" w:tplc="DC44B4A0" w:tentative="1">
      <w:start w:val="1"/>
      <w:numFmt w:val="lowerRoman"/>
      <w:lvlText w:val="%3."/>
      <w:lvlJc w:val="right"/>
      <w:pPr>
        <w:ind w:left="2160" w:hanging="180"/>
      </w:pPr>
    </w:lvl>
    <w:lvl w:ilvl="3" w:tplc="0BA40168" w:tentative="1">
      <w:start w:val="1"/>
      <w:numFmt w:val="decimal"/>
      <w:lvlText w:val="%4."/>
      <w:lvlJc w:val="left"/>
      <w:pPr>
        <w:ind w:left="2880" w:hanging="360"/>
      </w:pPr>
    </w:lvl>
    <w:lvl w:ilvl="4" w:tplc="7578DDE2" w:tentative="1">
      <w:start w:val="1"/>
      <w:numFmt w:val="lowerLetter"/>
      <w:lvlText w:val="%5."/>
      <w:lvlJc w:val="left"/>
      <w:pPr>
        <w:ind w:left="3600" w:hanging="360"/>
      </w:pPr>
    </w:lvl>
    <w:lvl w:ilvl="5" w:tplc="A6C8F59A" w:tentative="1">
      <w:start w:val="1"/>
      <w:numFmt w:val="lowerRoman"/>
      <w:lvlText w:val="%6."/>
      <w:lvlJc w:val="right"/>
      <w:pPr>
        <w:ind w:left="4320" w:hanging="180"/>
      </w:pPr>
    </w:lvl>
    <w:lvl w:ilvl="6" w:tplc="B2423E7A" w:tentative="1">
      <w:start w:val="1"/>
      <w:numFmt w:val="decimal"/>
      <w:lvlText w:val="%7."/>
      <w:lvlJc w:val="left"/>
      <w:pPr>
        <w:ind w:left="5040" w:hanging="360"/>
      </w:pPr>
    </w:lvl>
    <w:lvl w:ilvl="7" w:tplc="201C20EE" w:tentative="1">
      <w:start w:val="1"/>
      <w:numFmt w:val="lowerLetter"/>
      <w:lvlText w:val="%8."/>
      <w:lvlJc w:val="left"/>
      <w:pPr>
        <w:ind w:left="5760" w:hanging="360"/>
      </w:pPr>
    </w:lvl>
    <w:lvl w:ilvl="8" w:tplc="942E395C" w:tentative="1">
      <w:start w:val="1"/>
      <w:numFmt w:val="lowerRoman"/>
      <w:lvlText w:val="%9."/>
      <w:lvlJc w:val="right"/>
      <w:pPr>
        <w:ind w:left="6480" w:hanging="180"/>
      </w:pPr>
    </w:lvl>
  </w:abstractNum>
  <w:abstractNum w:abstractNumId="10" w15:restartNumberingAfterBreak="0">
    <w:nsid w:val="56A07E30"/>
    <w:multiLevelType w:val="hybridMultilevel"/>
    <w:tmpl w:val="C758185C"/>
    <w:lvl w:ilvl="0" w:tplc="522850B6">
      <w:start w:val="1"/>
      <w:numFmt w:val="decimal"/>
      <w:lvlText w:val="%1."/>
      <w:lvlJc w:val="left"/>
      <w:pPr>
        <w:ind w:left="720" w:hanging="360"/>
      </w:pPr>
      <w:rPr>
        <w:rFonts w:hint="default"/>
      </w:rPr>
    </w:lvl>
    <w:lvl w:ilvl="1" w:tplc="E924CD62">
      <w:start w:val="1"/>
      <w:numFmt w:val="lowerLetter"/>
      <w:lvlText w:val="%2."/>
      <w:lvlJc w:val="left"/>
      <w:pPr>
        <w:ind w:left="1440" w:hanging="360"/>
      </w:pPr>
    </w:lvl>
    <w:lvl w:ilvl="2" w:tplc="BA9C8B0A" w:tentative="1">
      <w:start w:val="1"/>
      <w:numFmt w:val="lowerRoman"/>
      <w:lvlText w:val="%3."/>
      <w:lvlJc w:val="right"/>
      <w:pPr>
        <w:ind w:left="2160" w:hanging="180"/>
      </w:pPr>
    </w:lvl>
    <w:lvl w:ilvl="3" w:tplc="97F4E99A" w:tentative="1">
      <w:start w:val="1"/>
      <w:numFmt w:val="decimal"/>
      <w:lvlText w:val="%4."/>
      <w:lvlJc w:val="left"/>
      <w:pPr>
        <w:ind w:left="2880" w:hanging="360"/>
      </w:pPr>
    </w:lvl>
    <w:lvl w:ilvl="4" w:tplc="43E06192" w:tentative="1">
      <w:start w:val="1"/>
      <w:numFmt w:val="lowerLetter"/>
      <w:lvlText w:val="%5."/>
      <w:lvlJc w:val="left"/>
      <w:pPr>
        <w:ind w:left="3600" w:hanging="360"/>
      </w:pPr>
    </w:lvl>
    <w:lvl w:ilvl="5" w:tplc="B3C63E78" w:tentative="1">
      <w:start w:val="1"/>
      <w:numFmt w:val="lowerRoman"/>
      <w:lvlText w:val="%6."/>
      <w:lvlJc w:val="right"/>
      <w:pPr>
        <w:ind w:left="4320" w:hanging="180"/>
      </w:pPr>
    </w:lvl>
    <w:lvl w:ilvl="6" w:tplc="FD487450" w:tentative="1">
      <w:start w:val="1"/>
      <w:numFmt w:val="decimal"/>
      <w:lvlText w:val="%7."/>
      <w:lvlJc w:val="left"/>
      <w:pPr>
        <w:ind w:left="5040" w:hanging="360"/>
      </w:pPr>
    </w:lvl>
    <w:lvl w:ilvl="7" w:tplc="9DB23B3A" w:tentative="1">
      <w:start w:val="1"/>
      <w:numFmt w:val="lowerLetter"/>
      <w:lvlText w:val="%8."/>
      <w:lvlJc w:val="left"/>
      <w:pPr>
        <w:ind w:left="5760" w:hanging="360"/>
      </w:pPr>
    </w:lvl>
    <w:lvl w:ilvl="8" w:tplc="A5ECC5B0" w:tentative="1">
      <w:start w:val="1"/>
      <w:numFmt w:val="lowerRoman"/>
      <w:lvlText w:val="%9."/>
      <w:lvlJc w:val="right"/>
      <w:pPr>
        <w:ind w:left="6480" w:hanging="180"/>
      </w:pPr>
    </w:lvl>
  </w:abstractNum>
  <w:abstractNum w:abstractNumId="11" w15:restartNumberingAfterBreak="0">
    <w:nsid w:val="65BF1623"/>
    <w:multiLevelType w:val="hybridMultilevel"/>
    <w:tmpl w:val="CFC68A9C"/>
    <w:lvl w:ilvl="0" w:tplc="3D78720E">
      <w:start w:val="1"/>
      <w:numFmt w:val="lowerRoman"/>
      <w:pStyle w:val="Heading3"/>
      <w:lvlText w:val="(%1)"/>
      <w:lvlJc w:val="left"/>
      <w:pPr>
        <w:ind w:left="1440" w:hanging="360"/>
      </w:pPr>
      <w:rPr>
        <w:rFonts w:hint="default"/>
      </w:rPr>
    </w:lvl>
    <w:lvl w:ilvl="1" w:tplc="EEE20B00" w:tentative="1">
      <w:start w:val="1"/>
      <w:numFmt w:val="lowerLetter"/>
      <w:lvlText w:val="%2."/>
      <w:lvlJc w:val="left"/>
      <w:pPr>
        <w:ind w:left="2160" w:hanging="360"/>
      </w:pPr>
    </w:lvl>
    <w:lvl w:ilvl="2" w:tplc="6130D388" w:tentative="1">
      <w:start w:val="1"/>
      <w:numFmt w:val="lowerRoman"/>
      <w:lvlText w:val="%3."/>
      <w:lvlJc w:val="right"/>
      <w:pPr>
        <w:ind w:left="2880" w:hanging="180"/>
      </w:pPr>
    </w:lvl>
    <w:lvl w:ilvl="3" w:tplc="8C4E05A2" w:tentative="1">
      <w:start w:val="1"/>
      <w:numFmt w:val="decimal"/>
      <w:lvlText w:val="%4."/>
      <w:lvlJc w:val="left"/>
      <w:pPr>
        <w:ind w:left="3600" w:hanging="360"/>
      </w:pPr>
    </w:lvl>
    <w:lvl w:ilvl="4" w:tplc="7F0A19C8" w:tentative="1">
      <w:start w:val="1"/>
      <w:numFmt w:val="lowerLetter"/>
      <w:lvlText w:val="%5."/>
      <w:lvlJc w:val="left"/>
      <w:pPr>
        <w:ind w:left="4320" w:hanging="360"/>
      </w:pPr>
    </w:lvl>
    <w:lvl w:ilvl="5" w:tplc="67E4FC16" w:tentative="1">
      <w:start w:val="1"/>
      <w:numFmt w:val="lowerRoman"/>
      <w:lvlText w:val="%6."/>
      <w:lvlJc w:val="right"/>
      <w:pPr>
        <w:ind w:left="5040" w:hanging="180"/>
      </w:pPr>
    </w:lvl>
    <w:lvl w:ilvl="6" w:tplc="A1DAD1A8" w:tentative="1">
      <w:start w:val="1"/>
      <w:numFmt w:val="decimal"/>
      <w:lvlText w:val="%7."/>
      <w:lvlJc w:val="left"/>
      <w:pPr>
        <w:ind w:left="5760" w:hanging="360"/>
      </w:pPr>
    </w:lvl>
    <w:lvl w:ilvl="7" w:tplc="A7D66D0E" w:tentative="1">
      <w:start w:val="1"/>
      <w:numFmt w:val="lowerLetter"/>
      <w:lvlText w:val="%8."/>
      <w:lvlJc w:val="left"/>
      <w:pPr>
        <w:ind w:left="6480" w:hanging="360"/>
      </w:pPr>
    </w:lvl>
    <w:lvl w:ilvl="8" w:tplc="0BE00506" w:tentative="1">
      <w:start w:val="1"/>
      <w:numFmt w:val="lowerRoman"/>
      <w:lvlText w:val="%9."/>
      <w:lvlJc w:val="right"/>
      <w:pPr>
        <w:ind w:left="7200" w:hanging="180"/>
      </w:pPr>
    </w:lvl>
  </w:abstractNum>
  <w:num w:numId="1" w16cid:durableId="1437600158">
    <w:abstractNumId w:val="7"/>
  </w:num>
  <w:num w:numId="2" w16cid:durableId="2040624995">
    <w:abstractNumId w:val="3"/>
  </w:num>
  <w:num w:numId="3" w16cid:durableId="1712849587">
    <w:abstractNumId w:val="11"/>
  </w:num>
  <w:num w:numId="4" w16cid:durableId="429664475">
    <w:abstractNumId w:val="6"/>
  </w:num>
  <w:num w:numId="5" w16cid:durableId="544566202">
    <w:abstractNumId w:val="4"/>
  </w:num>
  <w:num w:numId="6" w16cid:durableId="1095831068">
    <w:abstractNumId w:val="2"/>
  </w:num>
  <w:num w:numId="7" w16cid:durableId="1758747676">
    <w:abstractNumId w:val="0"/>
  </w:num>
  <w:num w:numId="8" w16cid:durableId="1444572993">
    <w:abstractNumId w:val="8"/>
  </w:num>
  <w:num w:numId="9" w16cid:durableId="1102650300">
    <w:abstractNumId w:val="5"/>
  </w:num>
  <w:num w:numId="10" w16cid:durableId="1112163359">
    <w:abstractNumId w:val="10"/>
  </w:num>
  <w:num w:numId="11" w16cid:durableId="623386491">
    <w:abstractNumId w:val="1"/>
  </w:num>
  <w:num w:numId="12" w16cid:durableId="1606185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96"/>
    <w:rsid w:val="00000C8E"/>
    <w:rsid w:val="0000409B"/>
    <w:rsid w:val="00067F31"/>
    <w:rsid w:val="00086ABF"/>
    <w:rsid w:val="000E4BFA"/>
    <w:rsid w:val="000E6241"/>
    <w:rsid w:val="00171356"/>
    <w:rsid w:val="0018116D"/>
    <w:rsid w:val="0019020E"/>
    <w:rsid w:val="001B74D1"/>
    <w:rsid w:val="001D53A5"/>
    <w:rsid w:val="001F3E03"/>
    <w:rsid w:val="00223A96"/>
    <w:rsid w:val="00246CED"/>
    <w:rsid w:val="002650DD"/>
    <w:rsid w:val="00273738"/>
    <w:rsid w:val="00297F79"/>
    <w:rsid w:val="002B49C6"/>
    <w:rsid w:val="002D66D6"/>
    <w:rsid w:val="00350853"/>
    <w:rsid w:val="00357B0C"/>
    <w:rsid w:val="003922D3"/>
    <w:rsid w:val="003F5873"/>
    <w:rsid w:val="004329A7"/>
    <w:rsid w:val="00434396"/>
    <w:rsid w:val="004C676E"/>
    <w:rsid w:val="004F65C5"/>
    <w:rsid w:val="00590021"/>
    <w:rsid w:val="005D0ACF"/>
    <w:rsid w:val="005E0602"/>
    <w:rsid w:val="005F76C1"/>
    <w:rsid w:val="00630519"/>
    <w:rsid w:val="00655192"/>
    <w:rsid w:val="00673DA9"/>
    <w:rsid w:val="006A743B"/>
    <w:rsid w:val="006D7C11"/>
    <w:rsid w:val="007500EB"/>
    <w:rsid w:val="007F7978"/>
    <w:rsid w:val="00803583"/>
    <w:rsid w:val="0083736A"/>
    <w:rsid w:val="008545CC"/>
    <w:rsid w:val="00945325"/>
    <w:rsid w:val="00977A98"/>
    <w:rsid w:val="009C6C2B"/>
    <w:rsid w:val="009E01A4"/>
    <w:rsid w:val="009F2E81"/>
    <w:rsid w:val="00AA3B82"/>
    <w:rsid w:val="00AC64AE"/>
    <w:rsid w:val="00B03D44"/>
    <w:rsid w:val="00B454D9"/>
    <w:rsid w:val="00C36C6D"/>
    <w:rsid w:val="00CF3971"/>
    <w:rsid w:val="00D035D3"/>
    <w:rsid w:val="00D657DA"/>
    <w:rsid w:val="00E0323A"/>
    <w:rsid w:val="00E06E1A"/>
    <w:rsid w:val="00E549DA"/>
    <w:rsid w:val="00F10431"/>
    <w:rsid w:val="00FB3CE2"/>
    <w:rsid w:val="00FC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D775A8"/>
  <w15:chartTrackingRefBased/>
  <w15:docId w15:val="{BD902084-3AA1-4E9B-B361-F8D1C68A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96"/>
  </w:style>
  <w:style w:type="paragraph" w:styleId="Heading1">
    <w:name w:val="heading 1"/>
    <w:basedOn w:val="Normal"/>
    <w:next w:val="Normal"/>
    <w:link w:val="Heading1Char"/>
    <w:uiPriority w:val="9"/>
    <w:qFormat/>
    <w:rsid w:val="000E4BFA"/>
    <w:pPr>
      <w:numPr>
        <w:numId w:val="1"/>
      </w:numPr>
      <w:ind w:left="360"/>
      <w:outlineLvl w:val="0"/>
    </w:pPr>
    <w:rPr>
      <w:rFonts w:eastAsiaTheme="majorEastAsia"/>
      <w:bCs/>
      <w:szCs w:val="32"/>
    </w:rPr>
  </w:style>
  <w:style w:type="paragraph" w:styleId="Heading2">
    <w:name w:val="heading 2"/>
    <w:basedOn w:val="Normal"/>
    <w:next w:val="Normal"/>
    <w:link w:val="Heading2Char"/>
    <w:uiPriority w:val="9"/>
    <w:unhideWhenUsed/>
    <w:qFormat/>
    <w:rsid w:val="007500EB"/>
    <w:pPr>
      <w:numPr>
        <w:numId w:val="2"/>
      </w:numPr>
      <w:outlineLvl w:val="1"/>
    </w:pPr>
    <w:rPr>
      <w:rFonts w:eastAsiaTheme="majorEastAsia"/>
      <w:bCs/>
      <w:iCs/>
      <w:szCs w:val="28"/>
    </w:rPr>
  </w:style>
  <w:style w:type="paragraph" w:styleId="Heading3">
    <w:name w:val="heading 3"/>
    <w:basedOn w:val="Normal"/>
    <w:next w:val="Normal"/>
    <w:link w:val="Heading3Char"/>
    <w:uiPriority w:val="9"/>
    <w:unhideWhenUsed/>
    <w:qFormat/>
    <w:rsid w:val="000E4BFA"/>
    <w:pPr>
      <w:numPr>
        <w:numId w:val="3"/>
      </w:numPr>
      <w:ind w:left="1080"/>
      <w:outlineLvl w:val="2"/>
    </w:pPr>
    <w:rPr>
      <w:rFonts w:eastAsiaTheme="majorEastAsia"/>
      <w:bCs/>
      <w:szCs w:val="26"/>
    </w:rPr>
  </w:style>
  <w:style w:type="paragraph" w:styleId="Heading4">
    <w:name w:val="heading 4"/>
    <w:basedOn w:val="Normal"/>
    <w:next w:val="Normal"/>
    <w:link w:val="Heading4Char"/>
    <w:uiPriority w:val="9"/>
    <w:unhideWhenUsed/>
    <w:qFormat/>
    <w:rsid w:val="000E4BFA"/>
    <w:pPr>
      <w:keepNext/>
      <w:numPr>
        <w:numId w:val="4"/>
      </w:numPr>
      <w:ind w:left="1440"/>
      <w:outlineLvl w:val="3"/>
    </w:pPr>
    <w:rPr>
      <w:bCs/>
      <w:szCs w:val="28"/>
    </w:rPr>
  </w:style>
  <w:style w:type="paragraph" w:styleId="Heading5">
    <w:name w:val="heading 5"/>
    <w:basedOn w:val="Normal"/>
    <w:next w:val="Normal"/>
    <w:link w:val="Heading5Char"/>
    <w:uiPriority w:val="9"/>
    <w:unhideWhenUsed/>
    <w:qFormat/>
    <w:rsid w:val="001F3E03"/>
    <w:pPr>
      <w:ind w:left="1800"/>
      <w:outlineLvl w:val="4"/>
    </w:pPr>
    <w:rPr>
      <w:bCs/>
      <w:iCs/>
      <w:szCs w:val="26"/>
    </w:rPr>
  </w:style>
  <w:style w:type="paragraph" w:styleId="Heading6">
    <w:name w:val="heading 6"/>
    <w:basedOn w:val="Normal"/>
    <w:next w:val="Normal"/>
    <w:link w:val="Heading6Char"/>
    <w:uiPriority w:val="9"/>
    <w:unhideWhenUsed/>
    <w:qFormat/>
    <w:rsid w:val="001F3E03"/>
    <w:pPr>
      <w:ind w:left="1800"/>
      <w:outlineLvl w:val="5"/>
    </w:pPr>
    <w:rPr>
      <w:bCs/>
    </w:rPr>
  </w:style>
  <w:style w:type="paragraph" w:styleId="Heading7">
    <w:name w:val="heading 7"/>
    <w:basedOn w:val="Normal"/>
    <w:next w:val="Normal"/>
    <w:link w:val="Heading7Char"/>
    <w:uiPriority w:val="9"/>
    <w:semiHidden/>
    <w:unhideWhenUsed/>
    <w:qFormat/>
    <w:rsid w:val="005E0602"/>
    <w:pPr>
      <w:spacing w:before="240" w:after="60"/>
      <w:outlineLvl w:val="6"/>
    </w:pPr>
  </w:style>
  <w:style w:type="paragraph" w:styleId="Heading8">
    <w:name w:val="heading 8"/>
    <w:basedOn w:val="Normal"/>
    <w:next w:val="Normal"/>
    <w:link w:val="Heading8Char"/>
    <w:uiPriority w:val="9"/>
    <w:semiHidden/>
    <w:unhideWhenUsed/>
    <w:qFormat/>
    <w:rsid w:val="005E0602"/>
    <w:pPr>
      <w:spacing w:before="240" w:after="60"/>
      <w:outlineLvl w:val="7"/>
    </w:pPr>
    <w:rPr>
      <w:i/>
      <w:iCs/>
    </w:rPr>
  </w:style>
  <w:style w:type="paragraph" w:styleId="Heading9">
    <w:name w:val="heading 9"/>
    <w:basedOn w:val="Normal"/>
    <w:next w:val="Normal"/>
    <w:link w:val="Heading9Char"/>
    <w:uiPriority w:val="9"/>
    <w:semiHidden/>
    <w:unhideWhenUsed/>
    <w:qFormat/>
    <w:rsid w:val="005E0602"/>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BFA"/>
    <w:rPr>
      <w:rFonts w:eastAsiaTheme="majorEastAsia"/>
      <w:bCs/>
      <w:szCs w:val="32"/>
    </w:rPr>
  </w:style>
  <w:style w:type="character" w:customStyle="1" w:styleId="Heading2Char">
    <w:name w:val="Heading 2 Char"/>
    <w:basedOn w:val="DefaultParagraphFont"/>
    <w:link w:val="Heading2"/>
    <w:uiPriority w:val="9"/>
    <w:rsid w:val="007500EB"/>
    <w:rPr>
      <w:rFonts w:eastAsiaTheme="majorEastAsia"/>
      <w:bCs/>
      <w:iCs/>
      <w:szCs w:val="28"/>
    </w:rPr>
  </w:style>
  <w:style w:type="character" w:customStyle="1" w:styleId="Heading3Char">
    <w:name w:val="Heading 3 Char"/>
    <w:basedOn w:val="DefaultParagraphFont"/>
    <w:link w:val="Heading3"/>
    <w:uiPriority w:val="9"/>
    <w:rsid w:val="000E4BFA"/>
    <w:rPr>
      <w:rFonts w:eastAsiaTheme="majorEastAsia"/>
      <w:bCs/>
      <w:szCs w:val="26"/>
    </w:rPr>
  </w:style>
  <w:style w:type="character" w:customStyle="1" w:styleId="Heading4Char">
    <w:name w:val="Heading 4 Char"/>
    <w:basedOn w:val="DefaultParagraphFont"/>
    <w:link w:val="Heading4"/>
    <w:uiPriority w:val="9"/>
    <w:rsid w:val="000E4BFA"/>
    <w:rPr>
      <w:bCs/>
      <w:szCs w:val="28"/>
    </w:rPr>
  </w:style>
  <w:style w:type="character" w:customStyle="1" w:styleId="Heading5Char">
    <w:name w:val="Heading 5 Char"/>
    <w:basedOn w:val="DefaultParagraphFont"/>
    <w:link w:val="Heading5"/>
    <w:uiPriority w:val="9"/>
    <w:rsid w:val="001F3E03"/>
    <w:rPr>
      <w:bCs/>
      <w:iCs/>
      <w:sz w:val="24"/>
      <w:szCs w:val="26"/>
    </w:rPr>
  </w:style>
  <w:style w:type="character" w:customStyle="1" w:styleId="Heading6Char">
    <w:name w:val="Heading 6 Char"/>
    <w:basedOn w:val="DefaultParagraphFont"/>
    <w:link w:val="Heading6"/>
    <w:uiPriority w:val="9"/>
    <w:rsid w:val="001F3E03"/>
    <w:rPr>
      <w:bCs/>
    </w:rPr>
  </w:style>
  <w:style w:type="character" w:customStyle="1" w:styleId="Heading7Char">
    <w:name w:val="Heading 7 Char"/>
    <w:basedOn w:val="DefaultParagraphFont"/>
    <w:link w:val="Heading7"/>
    <w:uiPriority w:val="9"/>
    <w:semiHidden/>
    <w:rsid w:val="005E0602"/>
    <w:rPr>
      <w:sz w:val="24"/>
      <w:szCs w:val="24"/>
    </w:rPr>
  </w:style>
  <w:style w:type="character" w:customStyle="1" w:styleId="Heading8Char">
    <w:name w:val="Heading 8 Char"/>
    <w:basedOn w:val="DefaultParagraphFont"/>
    <w:link w:val="Heading8"/>
    <w:uiPriority w:val="9"/>
    <w:semiHidden/>
    <w:rsid w:val="005E0602"/>
    <w:rPr>
      <w:i/>
      <w:iCs/>
      <w:sz w:val="24"/>
      <w:szCs w:val="24"/>
    </w:rPr>
  </w:style>
  <w:style w:type="character" w:customStyle="1" w:styleId="Heading9Char">
    <w:name w:val="Heading 9 Char"/>
    <w:basedOn w:val="DefaultParagraphFont"/>
    <w:link w:val="Heading9"/>
    <w:uiPriority w:val="9"/>
    <w:semiHidden/>
    <w:rsid w:val="005E0602"/>
    <w:rPr>
      <w:rFonts w:asciiTheme="majorHAnsi" w:eastAsiaTheme="majorEastAsia" w:hAnsiTheme="majorHAnsi"/>
    </w:rPr>
  </w:style>
  <w:style w:type="paragraph" w:styleId="Title">
    <w:name w:val="Title"/>
    <w:basedOn w:val="Normal"/>
    <w:next w:val="Normal"/>
    <w:link w:val="TitleChar"/>
    <w:uiPriority w:val="10"/>
    <w:qFormat/>
    <w:rsid w:val="005E06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06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06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0602"/>
    <w:rPr>
      <w:rFonts w:asciiTheme="majorHAnsi" w:eastAsiaTheme="majorEastAsia" w:hAnsiTheme="majorHAnsi"/>
      <w:sz w:val="24"/>
      <w:szCs w:val="24"/>
    </w:rPr>
  </w:style>
  <w:style w:type="character" w:styleId="Strong">
    <w:name w:val="Strong"/>
    <w:basedOn w:val="DefaultParagraphFont"/>
    <w:uiPriority w:val="22"/>
    <w:qFormat/>
    <w:rsid w:val="005E0602"/>
    <w:rPr>
      <w:b/>
      <w:bCs/>
    </w:rPr>
  </w:style>
  <w:style w:type="character" w:styleId="Emphasis">
    <w:name w:val="Emphasis"/>
    <w:basedOn w:val="DefaultParagraphFont"/>
    <w:uiPriority w:val="20"/>
    <w:qFormat/>
    <w:rsid w:val="005E0602"/>
    <w:rPr>
      <w:rFonts w:asciiTheme="minorHAnsi" w:hAnsiTheme="minorHAnsi"/>
      <w:b/>
      <w:i/>
      <w:iCs/>
    </w:rPr>
  </w:style>
  <w:style w:type="paragraph" w:styleId="NoSpacing">
    <w:name w:val="No Spacing"/>
    <w:basedOn w:val="Normal"/>
    <w:uiPriority w:val="1"/>
    <w:qFormat/>
    <w:rsid w:val="005E0602"/>
    <w:rPr>
      <w:szCs w:val="32"/>
    </w:rPr>
  </w:style>
  <w:style w:type="paragraph" w:styleId="ListParagraph">
    <w:name w:val="List Paragraph"/>
    <w:basedOn w:val="Normal"/>
    <w:uiPriority w:val="34"/>
    <w:qFormat/>
    <w:rsid w:val="005E0602"/>
    <w:pPr>
      <w:ind w:left="720"/>
      <w:contextualSpacing/>
    </w:pPr>
  </w:style>
  <w:style w:type="paragraph" w:styleId="Quote">
    <w:name w:val="Quote"/>
    <w:basedOn w:val="Normal"/>
    <w:next w:val="Normal"/>
    <w:link w:val="QuoteChar"/>
    <w:uiPriority w:val="29"/>
    <w:qFormat/>
    <w:rsid w:val="005E0602"/>
    <w:rPr>
      <w:i/>
    </w:rPr>
  </w:style>
  <w:style w:type="character" w:customStyle="1" w:styleId="QuoteChar">
    <w:name w:val="Quote Char"/>
    <w:basedOn w:val="DefaultParagraphFont"/>
    <w:link w:val="Quote"/>
    <w:uiPriority w:val="29"/>
    <w:rsid w:val="005E0602"/>
    <w:rPr>
      <w:i/>
      <w:sz w:val="24"/>
      <w:szCs w:val="24"/>
    </w:rPr>
  </w:style>
  <w:style w:type="paragraph" w:styleId="IntenseQuote">
    <w:name w:val="Intense Quote"/>
    <w:basedOn w:val="Normal"/>
    <w:next w:val="Normal"/>
    <w:link w:val="IntenseQuoteChar"/>
    <w:uiPriority w:val="30"/>
    <w:qFormat/>
    <w:rsid w:val="005E0602"/>
    <w:pPr>
      <w:ind w:left="720" w:right="720"/>
    </w:pPr>
    <w:rPr>
      <w:b/>
      <w:i/>
    </w:rPr>
  </w:style>
  <w:style w:type="character" w:customStyle="1" w:styleId="IntenseQuoteChar">
    <w:name w:val="Intense Quote Char"/>
    <w:basedOn w:val="DefaultParagraphFont"/>
    <w:link w:val="IntenseQuote"/>
    <w:uiPriority w:val="30"/>
    <w:rsid w:val="005E0602"/>
    <w:rPr>
      <w:b/>
      <w:i/>
      <w:sz w:val="24"/>
    </w:rPr>
  </w:style>
  <w:style w:type="character" w:styleId="SubtleEmphasis">
    <w:name w:val="Subtle Emphasis"/>
    <w:uiPriority w:val="19"/>
    <w:qFormat/>
    <w:rsid w:val="005E0602"/>
    <w:rPr>
      <w:i/>
      <w:color w:val="5A5A5A" w:themeColor="text1" w:themeTint="A5"/>
    </w:rPr>
  </w:style>
  <w:style w:type="character" w:styleId="IntenseEmphasis">
    <w:name w:val="Intense Emphasis"/>
    <w:basedOn w:val="DefaultParagraphFont"/>
    <w:uiPriority w:val="21"/>
    <w:qFormat/>
    <w:rsid w:val="005E0602"/>
    <w:rPr>
      <w:b/>
      <w:i/>
      <w:sz w:val="24"/>
      <w:szCs w:val="24"/>
      <w:u w:val="single"/>
    </w:rPr>
  </w:style>
  <w:style w:type="character" w:styleId="SubtleReference">
    <w:name w:val="Subtle Reference"/>
    <w:basedOn w:val="DefaultParagraphFont"/>
    <w:uiPriority w:val="31"/>
    <w:qFormat/>
    <w:rsid w:val="005E0602"/>
    <w:rPr>
      <w:sz w:val="24"/>
      <w:szCs w:val="24"/>
      <w:u w:val="single"/>
    </w:rPr>
  </w:style>
  <w:style w:type="character" w:styleId="IntenseReference">
    <w:name w:val="Intense Reference"/>
    <w:basedOn w:val="DefaultParagraphFont"/>
    <w:uiPriority w:val="32"/>
    <w:qFormat/>
    <w:rsid w:val="005E0602"/>
    <w:rPr>
      <w:b/>
      <w:sz w:val="24"/>
      <w:u w:val="single"/>
    </w:rPr>
  </w:style>
  <w:style w:type="character" w:styleId="BookTitle">
    <w:name w:val="Book Title"/>
    <w:basedOn w:val="DefaultParagraphFont"/>
    <w:uiPriority w:val="33"/>
    <w:qFormat/>
    <w:rsid w:val="005E06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0602"/>
    <w:pPr>
      <w:outlineLvl w:val="9"/>
    </w:pPr>
  </w:style>
  <w:style w:type="character" w:styleId="Hyperlink">
    <w:name w:val="Hyperlink"/>
    <w:basedOn w:val="DefaultParagraphFont"/>
    <w:uiPriority w:val="99"/>
    <w:semiHidden/>
    <w:unhideWhenUsed/>
    <w:rsid w:val="00434396"/>
    <w:rPr>
      <w:color w:val="0000FF"/>
      <w:u w:val="single"/>
    </w:rPr>
  </w:style>
  <w:style w:type="paragraph" w:styleId="NormalWeb">
    <w:name w:val="Normal (Web)"/>
    <w:basedOn w:val="Normal"/>
    <w:uiPriority w:val="99"/>
    <w:unhideWhenUsed/>
    <w:rsid w:val="00434396"/>
    <w:pPr>
      <w:spacing w:before="100" w:beforeAutospacing="1" w:after="100" w:afterAutospacing="1"/>
    </w:pPr>
    <w:rPr>
      <w:rFonts w:eastAsia="Times New Roman"/>
      <w:szCs w:val="24"/>
    </w:rPr>
  </w:style>
  <w:style w:type="character" w:customStyle="1" w:styleId="has-inline-color">
    <w:name w:val="has-inline-color"/>
    <w:basedOn w:val="DefaultParagraphFont"/>
    <w:rsid w:val="00434396"/>
  </w:style>
  <w:style w:type="paragraph" w:styleId="Header">
    <w:name w:val="header"/>
    <w:basedOn w:val="Normal"/>
    <w:link w:val="HeaderChar"/>
    <w:uiPriority w:val="99"/>
    <w:unhideWhenUsed/>
    <w:rsid w:val="00434396"/>
    <w:pPr>
      <w:tabs>
        <w:tab w:val="center" w:pos="4680"/>
        <w:tab w:val="right" w:pos="9360"/>
      </w:tabs>
    </w:pPr>
  </w:style>
  <w:style w:type="character" w:customStyle="1" w:styleId="HeaderChar">
    <w:name w:val="Header Char"/>
    <w:basedOn w:val="DefaultParagraphFont"/>
    <w:link w:val="Header"/>
    <w:uiPriority w:val="99"/>
    <w:rsid w:val="00434396"/>
  </w:style>
  <w:style w:type="paragraph" w:styleId="Footer">
    <w:name w:val="footer"/>
    <w:basedOn w:val="Normal"/>
    <w:link w:val="FooterChar"/>
    <w:uiPriority w:val="99"/>
    <w:unhideWhenUsed/>
    <w:rsid w:val="00434396"/>
    <w:pPr>
      <w:tabs>
        <w:tab w:val="center" w:pos="4680"/>
        <w:tab w:val="right" w:pos="9360"/>
      </w:tabs>
    </w:pPr>
  </w:style>
  <w:style w:type="character" w:customStyle="1" w:styleId="FooterChar">
    <w:name w:val="Footer Char"/>
    <w:basedOn w:val="DefaultParagraphFont"/>
    <w:link w:val="Footer"/>
    <w:uiPriority w:val="99"/>
    <w:rsid w:val="00434396"/>
  </w:style>
  <w:style w:type="paragraph" w:styleId="FootnoteText">
    <w:name w:val="footnote text"/>
    <w:basedOn w:val="Normal"/>
    <w:link w:val="FootnoteTextChar"/>
    <w:uiPriority w:val="99"/>
    <w:semiHidden/>
    <w:unhideWhenUsed/>
    <w:rsid w:val="00350853"/>
    <w:rPr>
      <w:sz w:val="20"/>
      <w:szCs w:val="20"/>
    </w:rPr>
  </w:style>
  <w:style w:type="character" w:customStyle="1" w:styleId="FootnoteTextChar">
    <w:name w:val="Footnote Text Char"/>
    <w:basedOn w:val="DefaultParagraphFont"/>
    <w:link w:val="FootnoteText"/>
    <w:uiPriority w:val="99"/>
    <w:semiHidden/>
    <w:rsid w:val="00350853"/>
    <w:rPr>
      <w:sz w:val="20"/>
      <w:szCs w:val="20"/>
    </w:rPr>
  </w:style>
  <w:style w:type="character" w:styleId="FootnoteReference">
    <w:name w:val="footnote reference"/>
    <w:basedOn w:val="DefaultParagraphFont"/>
    <w:uiPriority w:val="99"/>
    <w:semiHidden/>
    <w:unhideWhenUsed/>
    <w:rsid w:val="00350853"/>
    <w:rPr>
      <w:vertAlign w:val="superscript"/>
    </w:rPr>
  </w:style>
  <w:style w:type="character" w:customStyle="1" w:styleId="injectednode">
    <w:name w:val="injectednode"/>
    <w:basedOn w:val="DefaultParagraphFont"/>
    <w:rsid w:val="00B45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justia.com/cases/federal/district-courts/texas/txedce/4:2019cv00140/188037/12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a.com/statistics/433871/daily-social-media-usage-world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518BF-48C4-4F2B-B586-95F441EF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1793</Words>
  <Characters>10226</Characters>
  <Application>Microsoft Office Word</Application>
  <DocSecurity>0</DocSecurity>
  <Lines>85</Lines>
  <Paragraphs>23</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Maloney</dc:creator>
  <cp:lastModifiedBy>Lisa Maloney</cp:lastModifiedBy>
  <cp:revision>2</cp:revision>
  <dcterms:created xsi:type="dcterms:W3CDTF">2023-10-12T20:34:00Z</dcterms:created>
  <dcterms:modified xsi:type="dcterms:W3CDTF">2023-10-12T20:34:00Z</dcterms:modified>
</cp:coreProperties>
</file>